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77777777" w:rsidR="00CA7E0D" w:rsidRDefault="00CA7E0D" w:rsidP="00C539B0">
      <w:pPr>
        <w:tabs>
          <w:tab w:val="right" w:pos="10000"/>
        </w:tabs>
        <w:spacing w:after="0"/>
        <w:rPr>
          <w:b/>
          <w:sz w:val="24"/>
          <w:szCs w:val="24"/>
        </w:rPr>
      </w:pPr>
    </w:p>
    <w:p w14:paraId="3091BCF5" w14:textId="10CBBA93" w:rsidR="00560878" w:rsidRPr="002636E9" w:rsidRDefault="00560878" w:rsidP="00560878">
      <w:pPr>
        <w:pStyle w:val="CRCoverPage"/>
        <w:tabs>
          <w:tab w:val="right" w:pos="9639"/>
        </w:tabs>
        <w:spacing w:after="0"/>
        <w:rPr>
          <w:rFonts w:ascii="Times New Roman" w:hAnsi="Times New Roman"/>
          <w:b/>
          <w:noProof/>
          <w:sz w:val="24"/>
          <w:lang w:val="en-US"/>
        </w:rPr>
      </w:pPr>
      <w:r w:rsidRPr="002636E9">
        <w:rPr>
          <w:rFonts w:ascii="Times New Roman" w:hAnsi="Times New Roman"/>
          <w:b/>
          <w:noProof/>
          <w:sz w:val="24"/>
        </w:rPr>
        <w:t>3GPP TSG-RAN WG1 Meeting #96</w:t>
      </w:r>
      <w:r w:rsidRPr="002636E9">
        <w:rPr>
          <w:rFonts w:ascii="Times New Roman" w:hAnsi="Times New Roman"/>
          <w:b/>
          <w:i/>
          <w:noProof/>
          <w:sz w:val="28"/>
        </w:rPr>
        <w:tab/>
      </w:r>
      <w:r w:rsidRPr="002636E9">
        <w:rPr>
          <w:rFonts w:ascii="Times New Roman" w:hAnsi="Times New Roman"/>
          <w:b/>
          <w:noProof/>
          <w:sz w:val="24"/>
        </w:rPr>
        <w:t>R1-</w:t>
      </w:r>
      <w:r w:rsidR="00A8103B" w:rsidRPr="002636E9">
        <w:rPr>
          <w:rFonts w:ascii="Times New Roman" w:hAnsi="Times New Roman"/>
          <w:b/>
          <w:noProof/>
          <w:sz w:val="24"/>
        </w:rPr>
        <w:t>1903009</w:t>
      </w:r>
    </w:p>
    <w:p w14:paraId="620AE29C" w14:textId="675B5B3D" w:rsidR="00560878" w:rsidRPr="002636E9" w:rsidRDefault="00560878" w:rsidP="00560878">
      <w:pPr>
        <w:pStyle w:val="CRCoverPage"/>
        <w:spacing w:after="0"/>
        <w:outlineLvl w:val="0"/>
        <w:rPr>
          <w:rFonts w:ascii="Times New Roman" w:hAnsi="Times New Roman"/>
          <w:b/>
          <w:noProof/>
          <w:sz w:val="24"/>
        </w:rPr>
      </w:pPr>
      <w:r w:rsidRPr="002636E9">
        <w:rPr>
          <w:rFonts w:ascii="Times New Roman" w:hAnsi="Times New Roman"/>
          <w:b/>
          <w:noProof/>
          <w:sz w:val="24"/>
        </w:rPr>
        <w:t>February 25th – March</w:t>
      </w:r>
      <w:r w:rsidR="00D24DA8" w:rsidRPr="002636E9">
        <w:rPr>
          <w:rFonts w:ascii="Times New Roman" w:hAnsi="Times New Roman"/>
          <w:b/>
          <w:noProof/>
          <w:sz w:val="24"/>
        </w:rPr>
        <w:t xml:space="preserve"> 1</w:t>
      </w:r>
      <w:r w:rsidR="00D24DA8" w:rsidRPr="002636E9">
        <w:rPr>
          <w:rFonts w:ascii="Times New Roman" w:hAnsi="Times New Roman"/>
          <w:b/>
          <w:noProof/>
          <w:sz w:val="24"/>
          <w:vertAlign w:val="superscript"/>
        </w:rPr>
        <w:t>st</w:t>
      </w:r>
      <w:r w:rsidRPr="002636E9">
        <w:rPr>
          <w:rFonts w:ascii="Times New Roman" w:hAnsi="Times New Roman"/>
          <w:b/>
          <w:noProof/>
          <w:sz w:val="24"/>
        </w:rPr>
        <w:t>,  2019</w:t>
      </w:r>
    </w:p>
    <w:p w14:paraId="56A4722E" w14:textId="77777777" w:rsidR="00560878" w:rsidRPr="002636E9" w:rsidRDefault="00560878" w:rsidP="00560878">
      <w:pPr>
        <w:tabs>
          <w:tab w:val="left" w:pos="1985"/>
        </w:tabs>
        <w:jc w:val="both"/>
        <w:rPr>
          <w:rFonts w:eastAsia="MS Mincho"/>
          <w:b/>
          <w:noProof/>
          <w:sz w:val="24"/>
          <w:lang w:val="en-GB"/>
        </w:rPr>
      </w:pPr>
      <w:r w:rsidRPr="002636E9">
        <w:rPr>
          <w:rFonts w:eastAsia="MS Mincho"/>
          <w:b/>
          <w:noProof/>
          <w:sz w:val="24"/>
          <w:lang w:val="en-GB"/>
        </w:rPr>
        <w:t xml:space="preserve">Athens, Greece </w:t>
      </w:r>
      <w:bookmarkStart w:id="0" w:name="_GoBack"/>
      <w:bookmarkEnd w:id="0"/>
    </w:p>
    <w:p w14:paraId="0FF7EEB0" w14:textId="77777777" w:rsidR="00F15C93" w:rsidRPr="00560878" w:rsidRDefault="00F15C93" w:rsidP="00F15C93">
      <w:pPr>
        <w:pStyle w:val="Footer"/>
        <w:jc w:val="both"/>
        <w:rPr>
          <w:rFonts w:ascii="Times New Roman" w:hAnsi="Times New Roman"/>
          <w:i w:val="0"/>
          <w:noProof w:val="0"/>
          <w:lang w:val="en-GB"/>
        </w:rPr>
      </w:pPr>
    </w:p>
    <w:p w14:paraId="358C9AA6" w14:textId="504417B9"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3F69D2" w:rsidRPr="0007631D">
        <w:rPr>
          <w:b/>
          <w:sz w:val="24"/>
        </w:rPr>
        <w:t>7</w:t>
      </w:r>
      <w:r w:rsidR="00AC21C1">
        <w:rPr>
          <w:b/>
          <w:sz w:val="24"/>
        </w:rPr>
        <w:t>.2.</w:t>
      </w:r>
      <w:r w:rsidR="00C67890">
        <w:rPr>
          <w:b/>
          <w:sz w:val="24"/>
        </w:rPr>
        <w:t>6.3</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0992853"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C87371" w:rsidRPr="00C87371">
        <w:rPr>
          <w:sz w:val="24"/>
          <w:szCs w:val="24"/>
        </w:rPr>
        <w:t xml:space="preserve">Enhanced </w:t>
      </w:r>
      <w:r w:rsidR="00B368B4">
        <w:rPr>
          <w:sz w:val="24"/>
          <w:szCs w:val="24"/>
        </w:rPr>
        <w:t>Grant-Free T</w:t>
      </w:r>
      <w:r w:rsidR="00C87371" w:rsidRPr="00C87371">
        <w:rPr>
          <w:sz w:val="24"/>
          <w:szCs w:val="24"/>
        </w:rPr>
        <w:t>ransmissions</w:t>
      </w:r>
      <w:r w:rsidR="00B368B4">
        <w:rPr>
          <w:sz w:val="24"/>
          <w:szCs w:val="24"/>
        </w:rPr>
        <w:t xml:space="preserve"> for </w:t>
      </w:r>
      <w:proofErr w:type="spellStart"/>
      <w:r w:rsidR="00B368B4">
        <w:rPr>
          <w:sz w:val="24"/>
          <w:szCs w:val="24"/>
        </w:rPr>
        <w:t>eURLLC</w:t>
      </w:r>
      <w:proofErr w:type="spellEnd"/>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AEE9A1D" w14:textId="77777777" w:rsidR="002E0FC2" w:rsidRDefault="002E0FC2" w:rsidP="00AC3C1C">
      <w:pPr>
        <w:tabs>
          <w:tab w:val="num" w:pos="2160"/>
          <w:tab w:val="num" w:pos="2880"/>
        </w:tabs>
        <w:jc w:val="both"/>
        <w:rPr>
          <w:rFonts w:asciiTheme="majorBidi" w:hAnsiTheme="majorBidi" w:cstheme="majorBidi"/>
          <w:bCs/>
          <w:sz w:val="22"/>
          <w:szCs w:val="24"/>
        </w:rPr>
      </w:pPr>
      <w:r>
        <w:rPr>
          <w:sz w:val="22"/>
          <w:szCs w:val="24"/>
        </w:rPr>
        <w:t xml:space="preserve">In RAN1#95, the following agreements related to the uplink grant-free transmissions for </w:t>
      </w:r>
      <w:proofErr w:type="spellStart"/>
      <w:r>
        <w:rPr>
          <w:sz w:val="22"/>
          <w:szCs w:val="24"/>
        </w:rPr>
        <w:t>eURLLC</w:t>
      </w:r>
      <w:proofErr w:type="spellEnd"/>
      <w:r>
        <w:rPr>
          <w:sz w:val="22"/>
          <w:szCs w:val="24"/>
        </w:rPr>
        <w:t xml:space="preserve"> were reached</w:t>
      </w:r>
      <w:r>
        <w:rPr>
          <w:rFonts w:asciiTheme="majorBidi" w:hAnsiTheme="majorBidi" w:cstheme="majorBidi"/>
          <w:bCs/>
          <w:sz w:val="22"/>
          <w:szCs w:val="24"/>
        </w:rPr>
        <w:t>:</w:t>
      </w:r>
    </w:p>
    <w:p w14:paraId="39E9A49B" w14:textId="174E38F8" w:rsidR="009B6182" w:rsidRPr="002E0FC2" w:rsidRDefault="0006064F" w:rsidP="002E0FC2">
      <w:pPr>
        <w:tabs>
          <w:tab w:val="num" w:pos="2880"/>
        </w:tabs>
        <w:jc w:val="both"/>
        <w:rPr>
          <w:rFonts w:asciiTheme="majorBidi" w:hAnsiTheme="majorBidi" w:cstheme="majorBidi"/>
          <w:b/>
          <w:bCs/>
          <w:szCs w:val="24"/>
        </w:rPr>
      </w:pPr>
      <w:r w:rsidRPr="002E0FC2">
        <w:rPr>
          <w:rFonts w:asciiTheme="majorBidi" w:hAnsiTheme="majorBidi" w:cstheme="majorBidi"/>
          <w:b/>
          <w:bCs/>
          <w:szCs w:val="24"/>
          <w:highlight w:val="green"/>
          <w:u w:val="single"/>
          <w:lang w:val="en-GB"/>
        </w:rPr>
        <w:t>Agreements:</w:t>
      </w:r>
    </w:p>
    <w:p w14:paraId="535CAAD8" w14:textId="77777777" w:rsidR="009B6182" w:rsidRPr="002E0FC2" w:rsidRDefault="0006064F" w:rsidP="00BD3E47">
      <w:pPr>
        <w:pStyle w:val="ListParagraph"/>
        <w:numPr>
          <w:ilvl w:val="0"/>
          <w:numId w:val="9"/>
        </w:numPr>
        <w:tabs>
          <w:tab w:val="num" w:pos="2160"/>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 xml:space="preserve">Multiple active configured grant configurations for a given BWP of a serving cell should be supported at least for different services/traffic types and/or for enhancing reliability and reducing latency </w:t>
      </w:r>
    </w:p>
    <w:p w14:paraId="251306D3" w14:textId="77777777" w:rsidR="009B6182" w:rsidRPr="002E0FC2" w:rsidRDefault="0006064F" w:rsidP="00BD3E47">
      <w:pPr>
        <w:pStyle w:val="ListParagraph"/>
        <w:numPr>
          <w:ilvl w:val="1"/>
          <w:numId w:val="9"/>
        </w:numPr>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FFS details</w:t>
      </w:r>
    </w:p>
    <w:p w14:paraId="65F984C6" w14:textId="26A10A3C" w:rsidR="009B6182" w:rsidRPr="002E0FC2" w:rsidRDefault="0006064F" w:rsidP="00BD3E47">
      <w:pPr>
        <w:pStyle w:val="ListParagraph"/>
        <w:numPr>
          <w:ilvl w:val="1"/>
          <w:numId w:val="9"/>
        </w:numPr>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Note: it is understood that the above may be related to RAN2-led work on intra-UE multiplexing</w:t>
      </w:r>
    </w:p>
    <w:p w14:paraId="0B125C7E" w14:textId="529C5D14" w:rsidR="002E0FC2" w:rsidRDefault="002E0FC2" w:rsidP="002E0FC2">
      <w:pPr>
        <w:tabs>
          <w:tab w:val="num" w:pos="2880"/>
        </w:tabs>
        <w:jc w:val="both"/>
        <w:rPr>
          <w:rFonts w:asciiTheme="majorBidi" w:hAnsiTheme="majorBidi" w:cstheme="majorBidi"/>
          <w:bCs/>
          <w:i/>
          <w:szCs w:val="24"/>
          <w:lang w:eastAsia="zh-CN"/>
        </w:rPr>
      </w:pPr>
    </w:p>
    <w:p w14:paraId="15B288E7" w14:textId="77777777" w:rsidR="009B6182" w:rsidRPr="002E0FC2" w:rsidRDefault="0006064F" w:rsidP="002E0FC2">
      <w:pPr>
        <w:tabs>
          <w:tab w:val="num" w:pos="2880"/>
        </w:tabs>
        <w:jc w:val="both"/>
        <w:rPr>
          <w:rFonts w:asciiTheme="majorBidi" w:hAnsiTheme="majorBidi" w:cstheme="majorBidi"/>
          <w:b/>
          <w:bCs/>
          <w:szCs w:val="24"/>
          <w:u w:val="single"/>
        </w:rPr>
      </w:pPr>
      <w:r w:rsidRPr="002E0FC2">
        <w:rPr>
          <w:rFonts w:asciiTheme="majorBidi" w:hAnsiTheme="majorBidi" w:cstheme="majorBidi"/>
          <w:b/>
          <w:bCs/>
          <w:szCs w:val="24"/>
          <w:highlight w:val="green"/>
          <w:u w:val="single"/>
          <w:lang w:val="en-GB"/>
        </w:rPr>
        <w:t>Agreements:</w:t>
      </w:r>
    </w:p>
    <w:p w14:paraId="74FE6B0C" w14:textId="77777777" w:rsidR="002E0FC2" w:rsidRPr="002E0FC2" w:rsidRDefault="0006064F" w:rsidP="00BD3E47">
      <w:pPr>
        <w:pStyle w:val="ListParagraph"/>
        <w:numPr>
          <w:ilvl w:val="0"/>
          <w:numId w:val="9"/>
        </w:numPr>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One PUSCH transmission instance is not allowed to cross the slot boundary for UL configured grant</w:t>
      </w:r>
    </w:p>
    <w:p w14:paraId="7D3AB57E" w14:textId="6F323A95" w:rsidR="009B6182" w:rsidRPr="002E0FC2" w:rsidRDefault="0006064F" w:rsidP="002E0FC2">
      <w:pPr>
        <w:pStyle w:val="ListParagraph"/>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 xml:space="preserve"> </w:t>
      </w:r>
    </w:p>
    <w:p w14:paraId="1381BD77" w14:textId="77777777" w:rsidR="002E0FC2" w:rsidRDefault="0006064F" w:rsidP="002E0FC2">
      <w:pPr>
        <w:tabs>
          <w:tab w:val="num" w:pos="2880"/>
        </w:tabs>
        <w:jc w:val="both"/>
        <w:rPr>
          <w:rFonts w:asciiTheme="majorBidi" w:hAnsiTheme="majorBidi" w:cstheme="majorBidi"/>
          <w:b/>
          <w:bCs/>
          <w:szCs w:val="24"/>
          <w:u w:val="single"/>
        </w:rPr>
      </w:pPr>
      <w:r w:rsidRPr="002E0FC2">
        <w:rPr>
          <w:rFonts w:asciiTheme="majorBidi" w:hAnsiTheme="majorBidi" w:cstheme="majorBidi"/>
          <w:b/>
          <w:bCs/>
          <w:szCs w:val="24"/>
          <w:highlight w:val="green"/>
          <w:u w:val="single"/>
          <w:lang w:val="en-GB"/>
        </w:rPr>
        <w:t>Agreements:</w:t>
      </w:r>
    </w:p>
    <w:p w14:paraId="68DD2C02" w14:textId="048593BF" w:rsidR="009B6182" w:rsidRPr="002E0FC2" w:rsidRDefault="0006064F" w:rsidP="00BD3E47">
      <w:pPr>
        <w:pStyle w:val="ListParagraph"/>
        <w:numPr>
          <w:ilvl w:val="0"/>
          <w:numId w:val="10"/>
        </w:numPr>
        <w:tabs>
          <w:tab w:val="num" w:pos="2880"/>
        </w:tabs>
        <w:jc w:val="both"/>
        <w:rPr>
          <w:rFonts w:asciiTheme="majorBidi" w:hAnsiTheme="majorBidi" w:cstheme="majorBidi"/>
          <w:b/>
          <w:bCs/>
          <w:szCs w:val="24"/>
          <w:u w:val="single"/>
        </w:rPr>
      </w:pPr>
      <w:r w:rsidRPr="002E0FC2">
        <w:rPr>
          <w:rFonts w:asciiTheme="majorBidi" w:hAnsiTheme="majorBidi" w:cstheme="majorBidi"/>
          <w:bCs/>
          <w:i/>
          <w:szCs w:val="24"/>
          <w:lang w:val="en-GB"/>
        </w:rPr>
        <w:t xml:space="preserve">For whether to support explicit HARQ-ACK for configured grant for UL, at least study further </w:t>
      </w:r>
      <w:proofErr w:type="spellStart"/>
      <w:r w:rsidRPr="002E0FC2">
        <w:rPr>
          <w:rFonts w:asciiTheme="majorBidi" w:hAnsiTheme="majorBidi" w:cstheme="majorBidi"/>
          <w:bCs/>
          <w:i/>
          <w:szCs w:val="24"/>
          <w:lang w:val="en-GB"/>
        </w:rPr>
        <w:t>gNB’s</w:t>
      </w:r>
      <w:proofErr w:type="spellEnd"/>
      <w:r w:rsidRPr="002E0FC2">
        <w:rPr>
          <w:rFonts w:asciiTheme="majorBidi" w:hAnsiTheme="majorBidi" w:cstheme="majorBidi"/>
          <w:bCs/>
          <w:i/>
          <w:szCs w:val="24"/>
          <w:lang w:val="en-GB"/>
        </w:rPr>
        <w:t xml:space="preserve"> missed detection performance of the PUSCH under configured grant</w:t>
      </w:r>
    </w:p>
    <w:p w14:paraId="07EE37C6" w14:textId="77777777" w:rsidR="009B6182" w:rsidRPr="002E0FC2" w:rsidRDefault="0006064F" w:rsidP="00BD3E47">
      <w:pPr>
        <w:pStyle w:val="ListParagraph"/>
        <w:numPr>
          <w:ilvl w:val="1"/>
          <w:numId w:val="10"/>
        </w:numPr>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 xml:space="preserve">Study how to resolve </w:t>
      </w:r>
      <w:proofErr w:type="spellStart"/>
      <w:r w:rsidRPr="002E0FC2">
        <w:rPr>
          <w:rFonts w:asciiTheme="majorBidi" w:hAnsiTheme="majorBidi" w:cstheme="majorBidi"/>
          <w:bCs/>
          <w:i/>
          <w:szCs w:val="24"/>
          <w:lang w:val="en-GB"/>
        </w:rPr>
        <w:t>gNB’s</w:t>
      </w:r>
      <w:proofErr w:type="spellEnd"/>
      <w:r w:rsidRPr="002E0FC2">
        <w:rPr>
          <w:rFonts w:asciiTheme="majorBidi" w:hAnsiTheme="majorBidi" w:cstheme="majorBidi"/>
          <w:bCs/>
          <w:i/>
          <w:szCs w:val="24"/>
          <w:lang w:val="en-GB"/>
        </w:rPr>
        <w:t xml:space="preserve"> missed detection if it is an issue </w:t>
      </w:r>
    </w:p>
    <w:p w14:paraId="58DE61BF" w14:textId="77777777" w:rsidR="009B6182" w:rsidRPr="002E0FC2" w:rsidRDefault="0006064F" w:rsidP="00BD3E47">
      <w:pPr>
        <w:pStyle w:val="ListParagraph"/>
        <w:numPr>
          <w:ilvl w:val="1"/>
          <w:numId w:val="10"/>
        </w:numPr>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Study should take at least following into account:</w:t>
      </w:r>
    </w:p>
    <w:p w14:paraId="6658CCC7" w14:textId="77777777" w:rsidR="009B6182" w:rsidRPr="002E0FC2" w:rsidRDefault="0006064F" w:rsidP="00BD3E47">
      <w:pPr>
        <w:pStyle w:val="ListParagraph"/>
        <w:numPr>
          <w:ilvl w:val="2"/>
          <w:numId w:val="10"/>
        </w:numPr>
        <w:jc w:val="both"/>
        <w:rPr>
          <w:rFonts w:asciiTheme="majorBidi" w:hAnsiTheme="majorBidi" w:cstheme="majorBidi"/>
          <w:bCs/>
          <w:i/>
          <w:szCs w:val="24"/>
        </w:rPr>
      </w:pPr>
      <w:r w:rsidRPr="002E0FC2">
        <w:rPr>
          <w:rFonts w:asciiTheme="majorBidi" w:hAnsiTheme="majorBidi" w:cstheme="majorBidi"/>
          <w:bCs/>
          <w:i/>
          <w:szCs w:val="24"/>
          <w:lang w:val="en-GB"/>
        </w:rPr>
        <w:t xml:space="preserve">Companies report the false alarm target </w:t>
      </w:r>
    </w:p>
    <w:p w14:paraId="77B4D9D0" w14:textId="77777777" w:rsidR="009B6182" w:rsidRPr="002E0FC2" w:rsidRDefault="0006064F" w:rsidP="00BD3E47">
      <w:pPr>
        <w:pStyle w:val="ListParagraph"/>
        <w:numPr>
          <w:ilvl w:val="2"/>
          <w:numId w:val="10"/>
        </w:numPr>
        <w:jc w:val="both"/>
        <w:rPr>
          <w:rFonts w:asciiTheme="majorBidi" w:hAnsiTheme="majorBidi" w:cstheme="majorBidi"/>
          <w:bCs/>
          <w:i/>
          <w:szCs w:val="24"/>
        </w:rPr>
      </w:pPr>
      <w:r w:rsidRPr="002E0FC2">
        <w:rPr>
          <w:rFonts w:asciiTheme="majorBidi" w:hAnsiTheme="majorBidi" w:cstheme="majorBidi"/>
          <w:bCs/>
          <w:i/>
          <w:szCs w:val="24"/>
          <w:lang w:val="en-GB"/>
        </w:rPr>
        <w:t>Companies report the DMRS configuration assumptions</w:t>
      </w:r>
    </w:p>
    <w:p w14:paraId="7014F380" w14:textId="77777777" w:rsidR="009B6182" w:rsidRPr="002E0FC2" w:rsidRDefault="0006064F" w:rsidP="00BD3E47">
      <w:pPr>
        <w:pStyle w:val="ListParagraph"/>
        <w:numPr>
          <w:ilvl w:val="2"/>
          <w:numId w:val="10"/>
        </w:numPr>
        <w:jc w:val="both"/>
        <w:rPr>
          <w:rFonts w:asciiTheme="majorBidi" w:hAnsiTheme="majorBidi" w:cstheme="majorBidi"/>
          <w:bCs/>
          <w:i/>
          <w:szCs w:val="24"/>
        </w:rPr>
      </w:pPr>
      <w:r w:rsidRPr="002E0FC2">
        <w:rPr>
          <w:rFonts w:asciiTheme="majorBidi" w:hAnsiTheme="majorBidi" w:cstheme="majorBidi"/>
          <w:bCs/>
          <w:i/>
          <w:szCs w:val="24"/>
          <w:lang w:val="en-GB"/>
        </w:rPr>
        <w:t>The number of UEs sharing the time/frequency-domain grant free resource: 1 is the baseline, larger than 1 can also be considered</w:t>
      </w:r>
    </w:p>
    <w:p w14:paraId="53ABB1B0" w14:textId="76F7B1CF" w:rsidR="002E0FC2" w:rsidRDefault="002E0FC2" w:rsidP="002E0FC2">
      <w:pPr>
        <w:tabs>
          <w:tab w:val="num" w:pos="2880"/>
        </w:tabs>
        <w:jc w:val="both"/>
        <w:rPr>
          <w:rFonts w:asciiTheme="majorBidi" w:hAnsiTheme="majorBidi" w:cstheme="majorBidi"/>
          <w:bCs/>
          <w:i/>
          <w:szCs w:val="24"/>
        </w:rPr>
      </w:pPr>
    </w:p>
    <w:p w14:paraId="176D4DC2" w14:textId="38AD5026" w:rsidR="002E0FC2" w:rsidRPr="002E0FC2" w:rsidRDefault="002E0FC2" w:rsidP="002E0FC2">
      <w:pPr>
        <w:tabs>
          <w:tab w:val="num" w:pos="2880"/>
        </w:tabs>
        <w:jc w:val="both"/>
        <w:rPr>
          <w:rFonts w:asciiTheme="majorBidi" w:hAnsiTheme="majorBidi" w:cstheme="majorBidi"/>
          <w:bCs/>
          <w:szCs w:val="24"/>
        </w:rPr>
      </w:pPr>
      <w:r>
        <w:rPr>
          <w:rFonts w:asciiTheme="majorBidi" w:hAnsiTheme="majorBidi" w:cstheme="majorBidi"/>
          <w:bCs/>
          <w:szCs w:val="24"/>
        </w:rPr>
        <w:t>In the subsequent sections of this paper, we first present more design details for enabling multiple active configured grant configurations per BWP. Then, using link-level simulation results, we illustrate that the uplink DMRS can be relied on to detect the presence of an uplink transmission. Hence, there is no need for enabling explicit HARQ-ACK transmission.</w:t>
      </w:r>
    </w:p>
    <w:p w14:paraId="7011A812" w14:textId="77777777" w:rsidR="00C91472" w:rsidRDefault="00C91472" w:rsidP="003A3006">
      <w:pPr>
        <w:pStyle w:val="Heading1"/>
        <w:jc w:val="both"/>
        <w:rPr>
          <w:rFonts w:ascii="Times New Roman" w:hAnsi="Times New Roman"/>
        </w:rPr>
      </w:pPr>
      <w:r>
        <w:rPr>
          <w:rFonts w:ascii="Times New Roman" w:hAnsi="Times New Roman"/>
        </w:rPr>
        <w:t>Configured grant operation: potential open issues</w:t>
      </w:r>
    </w:p>
    <w:p w14:paraId="4F99B784" w14:textId="18A1ED9E" w:rsidR="00CC1684" w:rsidRDefault="00B955D9" w:rsidP="00CC1684">
      <w:pPr>
        <w:jc w:val="both"/>
        <w:rPr>
          <w:szCs w:val="24"/>
          <w:lang w:val="en-GB"/>
        </w:rPr>
      </w:pPr>
      <w:r w:rsidRPr="00BD3E47">
        <w:rPr>
          <w:rFonts w:asciiTheme="majorBidi" w:hAnsiTheme="majorBidi" w:cstheme="majorBidi"/>
          <w:bCs/>
        </w:rPr>
        <w:t xml:space="preserve">As agreed in RAN1#95, to reduce the latency and to ensure reliability, a UE can be configured with multiple grant-free configurations. Further, no single grant-free PUSCH transmission </w:t>
      </w:r>
      <w:proofErr w:type="gramStart"/>
      <w:r w:rsidRPr="00BD3E47">
        <w:rPr>
          <w:rFonts w:asciiTheme="majorBidi" w:hAnsiTheme="majorBidi" w:cstheme="majorBidi"/>
          <w:bCs/>
        </w:rPr>
        <w:t>is allowed to</w:t>
      </w:r>
      <w:proofErr w:type="gramEnd"/>
      <w:r w:rsidRPr="00BD3E47">
        <w:rPr>
          <w:rFonts w:asciiTheme="majorBidi" w:hAnsiTheme="majorBidi" w:cstheme="majorBidi"/>
          <w:bCs/>
        </w:rPr>
        <w:t xml:space="preserve"> cross the slot boundary. In this section, we aim at answering the following questions:</w:t>
      </w:r>
      <w:r w:rsidR="00BD3E47" w:rsidRPr="00BD3E47">
        <w:rPr>
          <w:rFonts w:asciiTheme="majorBidi" w:hAnsiTheme="majorBidi" w:cstheme="majorBidi"/>
          <w:bCs/>
        </w:rPr>
        <w:t xml:space="preserve"> </w:t>
      </w:r>
      <w:r w:rsidRPr="00BD3E47">
        <w:rPr>
          <w:rFonts w:asciiTheme="majorBidi" w:hAnsiTheme="majorBidi" w:cstheme="majorBidi"/>
          <w:bCs/>
        </w:rPr>
        <w:t>Should each configuration provide one long transmission opportunity for a TB or can consist of multiple mini-slot level transmission opportunity?</w:t>
      </w:r>
      <w:r w:rsidR="00BD3E47" w:rsidRPr="00BD3E47">
        <w:rPr>
          <w:rFonts w:asciiTheme="majorBidi" w:hAnsiTheme="majorBidi" w:cstheme="majorBidi"/>
          <w:bCs/>
        </w:rPr>
        <w:t xml:space="preserve"> </w:t>
      </w:r>
      <w:proofErr w:type="gramStart"/>
      <w:r w:rsidR="00CC1684">
        <w:rPr>
          <w:rFonts w:asciiTheme="majorBidi" w:hAnsiTheme="majorBidi" w:cstheme="majorBidi"/>
          <w:bCs/>
        </w:rPr>
        <w:t>In particular, the</w:t>
      </w:r>
      <w:proofErr w:type="gramEnd"/>
      <w:r w:rsidR="00CC1684">
        <w:rPr>
          <w:rFonts w:asciiTheme="majorBidi" w:hAnsiTheme="majorBidi" w:cstheme="majorBidi"/>
          <w:bCs/>
        </w:rPr>
        <w:t xml:space="preserve"> question is whether it is beneficial to allocate a large number of resources for transmission of a TB or multiple short resources. To compare these two options, </w:t>
      </w:r>
      <w:r w:rsidR="00CC1684" w:rsidRPr="007E1929">
        <w:rPr>
          <w:szCs w:val="24"/>
          <w:lang w:val="en-GB"/>
        </w:rPr>
        <w:t>the following aspects can be highlighted:</w:t>
      </w:r>
    </w:p>
    <w:p w14:paraId="572210BA" w14:textId="2DB394C5" w:rsidR="00CC1684" w:rsidRDefault="00CC1684" w:rsidP="00CC1684">
      <w:pPr>
        <w:pStyle w:val="ListParagraph"/>
        <w:numPr>
          <w:ilvl w:val="0"/>
          <w:numId w:val="12"/>
        </w:numPr>
        <w:jc w:val="both"/>
        <w:rPr>
          <w:rFonts w:ascii="Times New Roman" w:hAnsi="Times New Roman"/>
          <w:sz w:val="20"/>
          <w:szCs w:val="24"/>
          <w:lang w:val="en-GB"/>
        </w:rPr>
      </w:pPr>
      <w:r>
        <w:rPr>
          <w:rFonts w:ascii="Times New Roman" w:hAnsi="Times New Roman"/>
          <w:sz w:val="20"/>
          <w:szCs w:val="24"/>
          <w:lang w:val="en-GB"/>
        </w:rPr>
        <w:lastRenderedPageBreak/>
        <w:t xml:space="preserve">In the last meeting, it was discussed that mini-slot level repetition can provide ways for realizing diversity gain, e.g., via beam switching or precoding cycling. Beam switching introduces gaps in-between the transmissions, which is not suitable for </w:t>
      </w:r>
      <w:proofErr w:type="spellStart"/>
      <w:r>
        <w:rPr>
          <w:rFonts w:ascii="Times New Roman" w:hAnsi="Times New Roman"/>
          <w:sz w:val="20"/>
          <w:szCs w:val="24"/>
          <w:lang w:val="en-GB"/>
        </w:rPr>
        <w:t>eURLLC</w:t>
      </w:r>
      <w:proofErr w:type="spellEnd"/>
      <w:r>
        <w:rPr>
          <w:rFonts w:ascii="Times New Roman" w:hAnsi="Times New Roman"/>
          <w:sz w:val="20"/>
          <w:szCs w:val="24"/>
          <w:lang w:val="en-GB"/>
        </w:rPr>
        <w:t xml:space="preserve">. Further, whether it should be supported or not can be discussed in the </w:t>
      </w:r>
      <w:proofErr w:type="spellStart"/>
      <w:r>
        <w:rPr>
          <w:rFonts w:ascii="Times New Roman" w:hAnsi="Times New Roman"/>
          <w:sz w:val="20"/>
          <w:szCs w:val="24"/>
          <w:lang w:val="en-GB"/>
        </w:rPr>
        <w:t>mTRP</w:t>
      </w:r>
      <w:proofErr w:type="spellEnd"/>
      <w:r>
        <w:rPr>
          <w:rFonts w:ascii="Times New Roman" w:hAnsi="Times New Roman"/>
          <w:sz w:val="20"/>
          <w:szCs w:val="24"/>
          <w:lang w:val="en-GB"/>
        </w:rPr>
        <w:t xml:space="preserve"> WI. In addition, precoding cycling can be applied to both options; the signalling could be different.</w:t>
      </w:r>
    </w:p>
    <w:p w14:paraId="50E89E3D" w14:textId="58DC4270" w:rsidR="00CC1684" w:rsidRDefault="00CC1684" w:rsidP="00CC1684">
      <w:pPr>
        <w:pStyle w:val="ListParagraph"/>
        <w:numPr>
          <w:ilvl w:val="0"/>
          <w:numId w:val="12"/>
        </w:numPr>
        <w:jc w:val="both"/>
        <w:rPr>
          <w:rFonts w:ascii="Times New Roman" w:hAnsi="Times New Roman"/>
          <w:sz w:val="20"/>
          <w:szCs w:val="24"/>
          <w:lang w:val="en-GB"/>
        </w:rPr>
      </w:pPr>
      <w:r>
        <w:rPr>
          <w:rFonts w:ascii="Times New Roman" w:hAnsi="Times New Roman"/>
          <w:sz w:val="20"/>
          <w:szCs w:val="24"/>
          <w:lang w:val="en-GB"/>
        </w:rPr>
        <w:t xml:space="preserve">If TB mapping is limited to a set of mini-slots instead of one longer allocation, either (a) the coding rate on each mini-slot will be too large, or (b) the TB should be sent via a large modulation order, but with a low coding rate. Neither (a) nor (b) is preferable from the performance point of view. Our simulation results presented in [1] </w:t>
      </w:r>
      <w:proofErr w:type="gramStart"/>
      <w:r>
        <w:rPr>
          <w:rFonts w:ascii="Times New Roman" w:hAnsi="Times New Roman"/>
          <w:sz w:val="20"/>
          <w:szCs w:val="24"/>
          <w:lang w:val="en-GB"/>
        </w:rPr>
        <w:t>confirm</w:t>
      </w:r>
      <w:proofErr w:type="gramEnd"/>
      <w:r>
        <w:rPr>
          <w:rFonts w:ascii="Times New Roman" w:hAnsi="Times New Roman"/>
          <w:sz w:val="20"/>
          <w:szCs w:val="24"/>
          <w:lang w:val="en-GB"/>
        </w:rPr>
        <w:t xml:space="preserve"> this observation.</w:t>
      </w:r>
    </w:p>
    <w:p w14:paraId="37789FC4" w14:textId="7778EA68" w:rsidR="00BD3E47" w:rsidRDefault="00BD3E47" w:rsidP="00ED3B4E">
      <w:pPr>
        <w:tabs>
          <w:tab w:val="num" w:pos="2160"/>
          <w:tab w:val="num" w:pos="2880"/>
        </w:tabs>
        <w:jc w:val="both"/>
        <w:rPr>
          <w:rFonts w:asciiTheme="majorBidi" w:hAnsiTheme="majorBidi" w:cstheme="majorBidi"/>
          <w:bCs/>
          <w:szCs w:val="24"/>
        </w:rPr>
      </w:pPr>
    </w:p>
    <w:p w14:paraId="74C58B8B" w14:textId="4A77DF56" w:rsidR="008C4FB4" w:rsidRDefault="008C4FB4" w:rsidP="00ED3B4E">
      <w:pPr>
        <w:tabs>
          <w:tab w:val="num" w:pos="2160"/>
          <w:tab w:val="num" w:pos="2880"/>
        </w:tabs>
        <w:jc w:val="both"/>
        <w:rPr>
          <w:rFonts w:asciiTheme="majorBidi" w:hAnsiTheme="majorBidi" w:cstheme="majorBidi"/>
          <w:bCs/>
          <w:szCs w:val="24"/>
        </w:rPr>
      </w:pPr>
      <w:r>
        <w:rPr>
          <w:rFonts w:asciiTheme="majorBidi" w:hAnsiTheme="majorBidi" w:cstheme="majorBidi"/>
          <w:bCs/>
          <w:szCs w:val="24"/>
        </w:rPr>
        <w:t>Hence, we propose:</w:t>
      </w:r>
    </w:p>
    <w:p w14:paraId="685B8986" w14:textId="6CC89622" w:rsidR="00CF010E" w:rsidRPr="008C4FB4" w:rsidRDefault="008C4FB4" w:rsidP="00C91472">
      <w:pPr>
        <w:tabs>
          <w:tab w:val="num" w:pos="2160"/>
          <w:tab w:val="num" w:pos="2880"/>
        </w:tabs>
        <w:jc w:val="both"/>
        <w:rPr>
          <w:rFonts w:asciiTheme="majorBidi" w:hAnsiTheme="majorBidi" w:cstheme="majorBidi"/>
          <w:b/>
          <w:bCs/>
          <w:szCs w:val="24"/>
        </w:rPr>
      </w:pPr>
      <w:r w:rsidRPr="008C4FB4">
        <w:rPr>
          <w:rFonts w:asciiTheme="majorBidi" w:hAnsiTheme="majorBidi" w:cstheme="majorBidi"/>
          <w:b/>
          <w:bCs/>
          <w:szCs w:val="24"/>
        </w:rPr>
        <w:t xml:space="preserve">Proposal 1: For uplink grant-free transmission, each configured grant provides one single PUSCH transmission; </w:t>
      </w:r>
      <w:r>
        <w:rPr>
          <w:rFonts w:asciiTheme="majorBidi" w:hAnsiTheme="majorBidi" w:cstheme="majorBidi"/>
          <w:b/>
          <w:bCs/>
          <w:szCs w:val="24"/>
        </w:rPr>
        <w:t>splitting the resources into multiple mini-slots degrades the performance.</w:t>
      </w:r>
    </w:p>
    <w:p w14:paraId="5732E75B" w14:textId="3A78CCA9" w:rsidR="00553608" w:rsidRDefault="00C9594D" w:rsidP="00A80978">
      <w:pPr>
        <w:pStyle w:val="Heading1"/>
        <w:pBdr>
          <w:top w:val="single" w:sz="12" w:space="0" w:color="auto"/>
        </w:pBdr>
        <w:jc w:val="both"/>
        <w:rPr>
          <w:rFonts w:ascii="Times New Roman" w:hAnsi="Times New Roman"/>
        </w:rPr>
      </w:pPr>
      <w:r>
        <w:rPr>
          <w:rFonts w:ascii="Times New Roman" w:hAnsi="Times New Roman"/>
        </w:rPr>
        <w:t>M</w:t>
      </w:r>
      <w:r w:rsidR="00553608">
        <w:rPr>
          <w:rFonts w:ascii="Times New Roman" w:hAnsi="Times New Roman"/>
        </w:rPr>
        <w:t xml:space="preserve">isdetection </w:t>
      </w:r>
      <w:r>
        <w:rPr>
          <w:rFonts w:ascii="Times New Roman" w:hAnsi="Times New Roman"/>
        </w:rPr>
        <w:t>handling</w:t>
      </w:r>
    </w:p>
    <w:p w14:paraId="5AD49C98" w14:textId="28BABB01" w:rsidR="00EE4BC4" w:rsidRPr="0006064F" w:rsidRDefault="004C56EB" w:rsidP="00EE4BC4">
      <w:pPr>
        <w:jc w:val="both"/>
        <w:rPr>
          <w:rFonts w:asciiTheme="majorBidi" w:hAnsiTheme="majorBidi" w:cstheme="majorBidi"/>
          <w:bCs/>
          <w:szCs w:val="24"/>
        </w:rPr>
      </w:pPr>
      <w:r w:rsidRPr="0006064F">
        <w:rPr>
          <w:rFonts w:asciiTheme="majorBidi" w:hAnsiTheme="majorBidi" w:cstheme="majorBidi"/>
          <w:bCs/>
          <w:szCs w:val="24"/>
        </w:rPr>
        <w:t xml:space="preserve">As </w:t>
      </w:r>
      <w:r w:rsidR="00EE4BC4" w:rsidRPr="0006064F">
        <w:rPr>
          <w:rFonts w:asciiTheme="majorBidi" w:hAnsiTheme="majorBidi" w:cstheme="majorBidi"/>
          <w:bCs/>
          <w:szCs w:val="24"/>
        </w:rPr>
        <w:t>per the current mechanism defined in Rel. 15</w:t>
      </w:r>
      <w:r w:rsidRPr="0006064F">
        <w:rPr>
          <w:rFonts w:asciiTheme="majorBidi" w:hAnsiTheme="majorBidi" w:cstheme="majorBidi"/>
          <w:bCs/>
          <w:szCs w:val="24"/>
        </w:rPr>
        <w:t>,</w:t>
      </w:r>
      <w:r w:rsidR="00EE4BC4" w:rsidRPr="0006064F">
        <w:rPr>
          <w:rFonts w:asciiTheme="majorBidi" w:hAnsiTheme="majorBidi" w:cstheme="majorBidi"/>
          <w:bCs/>
          <w:szCs w:val="24"/>
        </w:rPr>
        <w:t xml:space="preserve"> the UE cannot distinguish between the following two scenarios:</w:t>
      </w:r>
    </w:p>
    <w:p w14:paraId="2D4AE01D" w14:textId="4B20ECD7" w:rsidR="00EE4BC4" w:rsidRPr="0006064F" w:rsidRDefault="00EE4BC4" w:rsidP="00BD3E47">
      <w:pPr>
        <w:pStyle w:val="ListParagraph"/>
        <w:numPr>
          <w:ilvl w:val="0"/>
          <w:numId w:val="5"/>
        </w:numPr>
        <w:jc w:val="both"/>
        <w:rPr>
          <w:rFonts w:asciiTheme="majorBidi" w:hAnsiTheme="majorBidi" w:cstheme="majorBidi"/>
          <w:bCs/>
          <w:sz w:val="20"/>
          <w:szCs w:val="24"/>
        </w:rPr>
      </w:pPr>
      <w:r w:rsidRPr="0006064F">
        <w:rPr>
          <w:rFonts w:asciiTheme="majorBidi" w:hAnsiTheme="majorBidi" w:cstheme="majorBidi"/>
          <w:bCs/>
          <w:sz w:val="20"/>
          <w:szCs w:val="24"/>
        </w:rPr>
        <w:t xml:space="preserve">A TB transmitted using the configured-grant uplink mechanism has been successfully received by </w:t>
      </w:r>
      <w:r w:rsidR="004C56EB" w:rsidRPr="0006064F">
        <w:rPr>
          <w:rFonts w:asciiTheme="majorBidi" w:hAnsiTheme="majorBidi" w:cstheme="majorBidi"/>
          <w:bCs/>
          <w:sz w:val="20"/>
          <w:szCs w:val="24"/>
        </w:rPr>
        <w:t xml:space="preserve">the </w:t>
      </w:r>
      <w:proofErr w:type="spellStart"/>
      <w:r w:rsidR="004C56EB" w:rsidRPr="0006064F">
        <w:rPr>
          <w:rFonts w:asciiTheme="majorBidi" w:hAnsiTheme="majorBidi" w:cstheme="majorBidi"/>
          <w:bCs/>
          <w:sz w:val="20"/>
          <w:szCs w:val="24"/>
        </w:rPr>
        <w:t>gNB</w:t>
      </w:r>
      <w:proofErr w:type="spellEnd"/>
    </w:p>
    <w:p w14:paraId="45A2A56E" w14:textId="529729A4" w:rsidR="00EE4BC4" w:rsidRPr="0006064F" w:rsidRDefault="00EE4BC4" w:rsidP="00BD3E47">
      <w:pPr>
        <w:pStyle w:val="ListParagraph"/>
        <w:numPr>
          <w:ilvl w:val="0"/>
          <w:numId w:val="5"/>
        </w:numPr>
        <w:jc w:val="both"/>
        <w:rPr>
          <w:rFonts w:asciiTheme="majorBidi" w:hAnsiTheme="majorBidi" w:cstheme="majorBidi"/>
          <w:bCs/>
          <w:sz w:val="20"/>
          <w:szCs w:val="24"/>
        </w:rPr>
      </w:pPr>
      <w:r w:rsidRPr="0006064F">
        <w:rPr>
          <w:rFonts w:asciiTheme="majorBidi" w:hAnsiTheme="majorBidi" w:cstheme="majorBidi"/>
          <w:bCs/>
          <w:sz w:val="20"/>
          <w:szCs w:val="24"/>
        </w:rPr>
        <w:t xml:space="preserve">The </w:t>
      </w:r>
      <w:proofErr w:type="spellStart"/>
      <w:r w:rsidRPr="0006064F">
        <w:rPr>
          <w:rFonts w:asciiTheme="majorBidi" w:hAnsiTheme="majorBidi" w:cstheme="majorBidi"/>
          <w:bCs/>
          <w:sz w:val="20"/>
          <w:szCs w:val="24"/>
        </w:rPr>
        <w:t>gNB</w:t>
      </w:r>
      <w:proofErr w:type="spellEnd"/>
      <w:r w:rsidRPr="0006064F">
        <w:rPr>
          <w:rFonts w:asciiTheme="majorBidi" w:hAnsiTheme="majorBidi" w:cstheme="majorBidi"/>
          <w:bCs/>
          <w:sz w:val="20"/>
          <w:szCs w:val="24"/>
        </w:rPr>
        <w:t xml:space="preserve"> did not detect the presence of the transmi</w:t>
      </w:r>
      <w:r w:rsidR="004C56EB" w:rsidRPr="0006064F">
        <w:rPr>
          <w:rFonts w:asciiTheme="majorBidi" w:hAnsiTheme="majorBidi" w:cstheme="majorBidi"/>
          <w:bCs/>
          <w:sz w:val="20"/>
          <w:szCs w:val="24"/>
        </w:rPr>
        <w:t>ssion (DMRS detection failure)</w:t>
      </w:r>
    </w:p>
    <w:p w14:paraId="645E1EB3" w14:textId="77777777" w:rsidR="004C56EB" w:rsidRDefault="004C56EB" w:rsidP="00EE4BC4">
      <w:pPr>
        <w:jc w:val="both"/>
        <w:rPr>
          <w:rFonts w:asciiTheme="majorBidi" w:hAnsiTheme="majorBidi" w:cstheme="majorBidi"/>
          <w:bCs/>
          <w:sz w:val="22"/>
          <w:szCs w:val="24"/>
        </w:rPr>
      </w:pPr>
    </w:p>
    <w:p w14:paraId="08094E69" w14:textId="11FE10F0" w:rsidR="00CB6386" w:rsidRPr="0006064F" w:rsidRDefault="00EE4BC4" w:rsidP="00D12D06">
      <w:pPr>
        <w:jc w:val="both"/>
      </w:pPr>
      <w:r w:rsidRPr="0006064F">
        <w:rPr>
          <w:rFonts w:asciiTheme="majorBidi" w:hAnsiTheme="majorBidi" w:cstheme="majorBidi"/>
          <w:bCs/>
          <w:szCs w:val="24"/>
        </w:rPr>
        <w:t>This is because in both cases</w:t>
      </w:r>
      <w:r w:rsidR="004C56EB" w:rsidRPr="0006064F">
        <w:rPr>
          <w:rFonts w:asciiTheme="majorBidi" w:hAnsiTheme="majorBidi" w:cstheme="majorBidi"/>
          <w:bCs/>
          <w:szCs w:val="24"/>
        </w:rPr>
        <w:t>,</w:t>
      </w:r>
      <w:r w:rsidRPr="0006064F">
        <w:rPr>
          <w:rFonts w:asciiTheme="majorBidi" w:hAnsiTheme="majorBidi" w:cstheme="majorBidi"/>
          <w:bCs/>
          <w:szCs w:val="24"/>
        </w:rPr>
        <w:t xml:space="preserve"> the UE will not receive any signaling from the </w:t>
      </w:r>
      <w:proofErr w:type="spellStart"/>
      <w:r w:rsidRPr="0006064F">
        <w:rPr>
          <w:rFonts w:asciiTheme="majorBidi" w:hAnsiTheme="majorBidi" w:cstheme="majorBidi"/>
          <w:bCs/>
          <w:szCs w:val="24"/>
        </w:rPr>
        <w:t>gNB</w:t>
      </w:r>
      <w:proofErr w:type="spellEnd"/>
      <w:r w:rsidRPr="0006064F">
        <w:rPr>
          <w:rFonts w:asciiTheme="majorBidi" w:hAnsiTheme="majorBidi" w:cstheme="majorBidi"/>
          <w:bCs/>
          <w:szCs w:val="24"/>
        </w:rPr>
        <w:t xml:space="preserve">. </w:t>
      </w:r>
      <w:r w:rsidR="007B0650" w:rsidRPr="0006064F">
        <w:rPr>
          <w:rFonts w:asciiTheme="majorBidi" w:hAnsiTheme="majorBidi" w:cstheme="majorBidi"/>
          <w:bCs/>
          <w:szCs w:val="24"/>
        </w:rPr>
        <w:t>In such cases</w:t>
      </w:r>
      <w:r w:rsidRPr="0006064F">
        <w:rPr>
          <w:rFonts w:asciiTheme="majorBidi" w:hAnsiTheme="majorBidi" w:cstheme="majorBidi"/>
          <w:bCs/>
          <w:szCs w:val="24"/>
        </w:rPr>
        <w:t xml:space="preserve">, the UE </w:t>
      </w:r>
      <w:r w:rsidR="007B0650" w:rsidRPr="0006064F">
        <w:rPr>
          <w:rFonts w:asciiTheme="majorBidi" w:hAnsiTheme="majorBidi" w:cstheme="majorBidi"/>
          <w:bCs/>
          <w:szCs w:val="24"/>
        </w:rPr>
        <w:t>will</w:t>
      </w:r>
      <w:r w:rsidRPr="0006064F">
        <w:rPr>
          <w:rFonts w:asciiTheme="majorBidi" w:hAnsiTheme="majorBidi" w:cstheme="majorBidi"/>
          <w:bCs/>
          <w:szCs w:val="24"/>
        </w:rPr>
        <w:t xml:space="preserve"> move on to </w:t>
      </w:r>
      <w:r w:rsidR="007B0650" w:rsidRPr="0006064F">
        <w:rPr>
          <w:rFonts w:asciiTheme="majorBidi" w:hAnsiTheme="majorBidi" w:cstheme="majorBidi"/>
          <w:bCs/>
          <w:szCs w:val="24"/>
        </w:rPr>
        <w:t xml:space="preserve">a new </w:t>
      </w:r>
      <w:r w:rsidRPr="0006064F">
        <w:rPr>
          <w:rFonts w:asciiTheme="majorBidi" w:hAnsiTheme="majorBidi" w:cstheme="majorBidi"/>
          <w:bCs/>
          <w:szCs w:val="24"/>
        </w:rPr>
        <w:t xml:space="preserve">TB after the expiration of the </w:t>
      </w:r>
      <w:proofErr w:type="spellStart"/>
      <w:r w:rsidRPr="0006064F">
        <w:rPr>
          <w:rFonts w:asciiTheme="majorBidi" w:hAnsiTheme="majorBidi" w:cstheme="majorBidi"/>
          <w:bCs/>
          <w:i/>
          <w:szCs w:val="24"/>
        </w:rPr>
        <w:t>ConfiguredGrantTimer</w:t>
      </w:r>
      <w:proofErr w:type="spellEnd"/>
      <w:r w:rsidRPr="0006064F">
        <w:rPr>
          <w:rFonts w:asciiTheme="majorBidi" w:hAnsiTheme="majorBidi" w:cstheme="majorBidi"/>
          <w:bCs/>
          <w:szCs w:val="24"/>
        </w:rPr>
        <w:t xml:space="preserve">. This may </w:t>
      </w:r>
      <w:r w:rsidR="007B0650" w:rsidRPr="0006064F">
        <w:rPr>
          <w:rFonts w:asciiTheme="majorBidi" w:hAnsiTheme="majorBidi" w:cstheme="majorBidi"/>
          <w:bCs/>
          <w:szCs w:val="24"/>
        </w:rPr>
        <w:t xml:space="preserve">potentially </w:t>
      </w:r>
      <w:r w:rsidRPr="0006064F">
        <w:rPr>
          <w:rFonts w:asciiTheme="majorBidi" w:hAnsiTheme="majorBidi" w:cstheme="majorBidi"/>
          <w:bCs/>
          <w:szCs w:val="24"/>
        </w:rPr>
        <w:t>impact the reliability of the grant-free mechanism.</w:t>
      </w:r>
      <w:r w:rsidR="007B0650" w:rsidRPr="0006064F">
        <w:rPr>
          <w:rFonts w:asciiTheme="majorBidi" w:hAnsiTheme="majorBidi" w:cstheme="majorBidi"/>
          <w:bCs/>
          <w:szCs w:val="24"/>
        </w:rPr>
        <w:t xml:space="preserve"> </w:t>
      </w:r>
      <w:r w:rsidR="00D12D06" w:rsidRPr="0006064F">
        <w:rPr>
          <w:rFonts w:asciiTheme="majorBidi" w:hAnsiTheme="majorBidi" w:cstheme="majorBidi"/>
          <w:bCs/>
          <w:szCs w:val="24"/>
        </w:rPr>
        <w:t xml:space="preserve">In the last meeting, it was discussed that </w:t>
      </w:r>
      <w:r w:rsidR="00BF5E0A" w:rsidRPr="0006064F">
        <w:rPr>
          <w:rFonts w:asciiTheme="majorBidi" w:hAnsiTheme="majorBidi" w:cstheme="majorBidi"/>
          <w:bCs/>
          <w:szCs w:val="24"/>
        </w:rPr>
        <w:t>to</w:t>
      </w:r>
      <w:r w:rsidR="002F5CCA" w:rsidRPr="0006064F">
        <w:rPr>
          <w:rFonts w:asciiTheme="majorBidi" w:hAnsiTheme="majorBidi" w:cstheme="majorBidi"/>
          <w:bCs/>
          <w:szCs w:val="24"/>
        </w:rPr>
        <w:t xml:space="preserve"> resolve the mis-detection issue</w:t>
      </w:r>
      <w:r w:rsidR="00D12D06" w:rsidRPr="0006064F">
        <w:rPr>
          <w:rFonts w:asciiTheme="majorBidi" w:hAnsiTheme="majorBidi" w:cstheme="majorBidi"/>
          <w:bCs/>
          <w:szCs w:val="24"/>
        </w:rPr>
        <w:t xml:space="preserve">, </w:t>
      </w:r>
      <w:r w:rsidR="00BF5E0A" w:rsidRPr="0006064F">
        <w:rPr>
          <w:rFonts w:asciiTheme="majorBidi" w:hAnsiTheme="majorBidi" w:cstheme="majorBidi"/>
          <w:bCs/>
          <w:szCs w:val="24"/>
        </w:rPr>
        <w:t xml:space="preserve">the </w:t>
      </w:r>
      <w:proofErr w:type="spellStart"/>
      <w:r w:rsidR="00BF5E0A" w:rsidRPr="0006064F">
        <w:rPr>
          <w:rFonts w:asciiTheme="majorBidi" w:hAnsiTheme="majorBidi" w:cstheme="majorBidi"/>
          <w:bCs/>
          <w:szCs w:val="24"/>
        </w:rPr>
        <w:t>gNB</w:t>
      </w:r>
      <w:proofErr w:type="spellEnd"/>
      <w:r w:rsidR="00BF5E0A" w:rsidRPr="0006064F">
        <w:rPr>
          <w:rFonts w:asciiTheme="majorBidi" w:hAnsiTheme="majorBidi" w:cstheme="majorBidi"/>
          <w:bCs/>
          <w:szCs w:val="24"/>
        </w:rPr>
        <w:t xml:space="preserve"> </w:t>
      </w:r>
      <w:r w:rsidR="00D12D06" w:rsidRPr="0006064F">
        <w:rPr>
          <w:rFonts w:asciiTheme="majorBidi" w:hAnsiTheme="majorBidi" w:cstheme="majorBidi"/>
          <w:bCs/>
          <w:szCs w:val="24"/>
        </w:rPr>
        <w:t xml:space="preserve">can </w:t>
      </w:r>
      <w:r w:rsidR="00BF5E0A" w:rsidRPr="0006064F">
        <w:rPr>
          <w:rFonts w:asciiTheme="majorBidi" w:hAnsiTheme="majorBidi" w:cstheme="majorBidi"/>
          <w:bCs/>
          <w:szCs w:val="24"/>
        </w:rPr>
        <w:t xml:space="preserve">send explicit HARQ-ack </w:t>
      </w:r>
      <w:r w:rsidR="0023649F" w:rsidRPr="0006064F">
        <w:rPr>
          <w:rFonts w:asciiTheme="majorBidi" w:hAnsiTheme="majorBidi" w:cstheme="majorBidi"/>
          <w:bCs/>
          <w:szCs w:val="24"/>
        </w:rPr>
        <w:t xml:space="preserve">feedback </w:t>
      </w:r>
      <w:r w:rsidR="00BF5E0A" w:rsidRPr="0006064F">
        <w:rPr>
          <w:rFonts w:asciiTheme="majorBidi" w:hAnsiTheme="majorBidi" w:cstheme="majorBidi"/>
          <w:bCs/>
          <w:szCs w:val="24"/>
        </w:rPr>
        <w:t xml:space="preserve">for each correctly decoded grant-free PUSCH transmission. </w:t>
      </w:r>
      <w:r w:rsidR="0023649F" w:rsidRPr="0006064F">
        <w:rPr>
          <w:rFonts w:asciiTheme="majorBidi" w:hAnsiTheme="majorBidi" w:cstheme="majorBidi"/>
          <w:bCs/>
          <w:szCs w:val="24"/>
        </w:rPr>
        <w:t xml:space="preserve">This feedback will inform the UE the decoding result at the </w:t>
      </w:r>
      <w:proofErr w:type="spellStart"/>
      <w:r w:rsidR="0023649F" w:rsidRPr="0006064F">
        <w:rPr>
          <w:rFonts w:asciiTheme="majorBidi" w:hAnsiTheme="majorBidi" w:cstheme="majorBidi"/>
          <w:bCs/>
          <w:szCs w:val="24"/>
        </w:rPr>
        <w:t>gNB</w:t>
      </w:r>
      <w:proofErr w:type="spellEnd"/>
      <w:r w:rsidR="0023649F" w:rsidRPr="0006064F">
        <w:rPr>
          <w:rFonts w:asciiTheme="majorBidi" w:hAnsiTheme="majorBidi" w:cstheme="majorBidi"/>
          <w:bCs/>
          <w:szCs w:val="24"/>
        </w:rPr>
        <w:t xml:space="preserve">, and hence resolving the DTX-vs-Ack ambiguity. </w:t>
      </w:r>
      <w:r w:rsidR="00D12D06" w:rsidRPr="0006064F">
        <w:rPr>
          <w:rFonts w:asciiTheme="majorBidi" w:hAnsiTheme="majorBidi" w:cstheme="majorBidi"/>
          <w:bCs/>
          <w:szCs w:val="24"/>
        </w:rPr>
        <w:t>However, it should be noted that</w:t>
      </w:r>
      <w:r w:rsidR="00D12D06" w:rsidRPr="0006064F">
        <w:t xml:space="preserve"> if the </w:t>
      </w:r>
      <w:proofErr w:type="spellStart"/>
      <w:r w:rsidR="00D12D06" w:rsidRPr="0006064F">
        <w:t>gNB</w:t>
      </w:r>
      <w:proofErr w:type="spellEnd"/>
      <w:r w:rsidR="00D12D06" w:rsidRPr="0006064F">
        <w:t xml:space="preserve"> is not able to reliably detect the presence of the uplink transmission due to UE power limitation, it is impossible for the </w:t>
      </w:r>
      <w:proofErr w:type="spellStart"/>
      <w:r w:rsidR="00D12D06" w:rsidRPr="0006064F">
        <w:t>gNB</w:t>
      </w:r>
      <w:proofErr w:type="spellEnd"/>
      <w:r w:rsidR="00D12D06" w:rsidRPr="0006064F">
        <w:t xml:space="preserve"> to decode the packet reliably. For example, as a rough calculation, the power required to correctly decode a 32-byte packet is more than 20 dB higher than the power required for a correct detection (with the same reliability). In other words, a UE will hit the link budget for PUSCH transmission (i.e., decoding) well before it hits the link budget for PUSCH detection. In such cases, it may be more reasonable to deactivate the grant-free transmission altogether, and switch to grant-based transmissions. This observation is confirmed via link-level </w:t>
      </w:r>
      <w:proofErr w:type="spellStart"/>
      <w:r w:rsidR="00D12D06" w:rsidRPr="0006064F">
        <w:t>simualtions</w:t>
      </w:r>
      <w:proofErr w:type="spellEnd"/>
      <w:r w:rsidR="00D12D06" w:rsidRPr="0006064F">
        <w:t xml:space="preserve">, and the results are illustrated in </w:t>
      </w:r>
      <w:r w:rsidR="00535D72">
        <w:fldChar w:fldCharType="begin"/>
      </w:r>
      <w:r w:rsidR="00535D72">
        <w:instrText xml:space="preserve"> REF _Ref1053642 \h </w:instrText>
      </w:r>
      <w:r w:rsidR="00535D72">
        <w:fldChar w:fldCharType="separate"/>
      </w:r>
      <w:r w:rsidR="00535D72">
        <w:t xml:space="preserve">Figure </w:t>
      </w:r>
      <w:r w:rsidR="00535D72">
        <w:rPr>
          <w:noProof/>
        </w:rPr>
        <w:t>1</w:t>
      </w:r>
      <w:r w:rsidR="00535D72">
        <w:fldChar w:fldCharType="end"/>
      </w:r>
      <w:r w:rsidR="00535D72">
        <w:t xml:space="preserve"> </w:t>
      </w:r>
      <w:r w:rsidR="00D12D06" w:rsidRPr="0006064F">
        <w:t xml:space="preserve">and </w:t>
      </w:r>
      <w:r w:rsidR="00535D72">
        <w:fldChar w:fldCharType="begin"/>
      </w:r>
      <w:r w:rsidR="00535D72">
        <w:instrText xml:space="preserve"> REF _Ref1053653 \h </w:instrText>
      </w:r>
      <w:r w:rsidR="00535D72">
        <w:fldChar w:fldCharType="separate"/>
      </w:r>
      <w:r w:rsidR="00535D72">
        <w:t xml:space="preserve">Figure </w:t>
      </w:r>
      <w:r w:rsidR="00535D72">
        <w:rPr>
          <w:noProof/>
        </w:rPr>
        <w:t>2</w:t>
      </w:r>
      <w:r w:rsidR="00535D72">
        <w:fldChar w:fldCharType="end"/>
      </w:r>
      <w:r w:rsidR="00D12D06" w:rsidRPr="0006064F">
        <w:t xml:space="preserve"> below (</w:t>
      </w:r>
      <w:r w:rsidR="005913C5">
        <w:t>t</w:t>
      </w:r>
      <w:r w:rsidR="00D12D06" w:rsidRPr="0006064F">
        <w:t>he simulation parameters are listed in Appendix)</w:t>
      </w:r>
      <w:r w:rsidR="005913C5">
        <w:t>.</w:t>
      </w:r>
      <w:r w:rsidR="00D12D06" w:rsidRPr="0006064F">
        <w:t xml:space="preserve"> </w:t>
      </w:r>
    </w:p>
    <w:p w14:paraId="6527BA65" w14:textId="3FB82081" w:rsidR="005913C5" w:rsidRDefault="00535D72" w:rsidP="00D12D06">
      <w:pPr>
        <w:jc w:val="both"/>
      </w:pPr>
      <w:r>
        <w:t>I</w:t>
      </w:r>
      <w:r w:rsidR="00CB6386" w:rsidRPr="0006064F">
        <w:t xml:space="preserve">n both </w:t>
      </w:r>
      <w:r>
        <w:t xml:space="preserve">figures, </w:t>
      </w:r>
      <w:r w:rsidR="00F86178">
        <w:t xml:space="preserve">a </w:t>
      </w:r>
      <w:proofErr w:type="spellStart"/>
      <w:r w:rsidR="00F86178">
        <w:t>signle</w:t>
      </w:r>
      <w:proofErr w:type="spellEnd"/>
      <w:r w:rsidR="00F86178">
        <w:t xml:space="preserve"> UE is configured on a 12 RB PUSCH resource that spans 2, 4, 7 symbols with a possible repetition factor of 2. As shown in the figures, f</w:t>
      </w:r>
      <w:r w:rsidR="00CB6386" w:rsidRPr="0006064F">
        <w:t xml:space="preserve">or all different considered scenarios, the required SNR for achieving </w:t>
      </w:r>
      <w:r w:rsidR="005913C5">
        <w:rPr>
          <w:lang w:eastAsia="zh-CN"/>
        </w:rPr>
        <w:t xml:space="preserve">a 10% </w:t>
      </w:r>
      <w:r w:rsidR="00CB6386" w:rsidRPr="0006064F">
        <w:t xml:space="preserve">PUSCH </w:t>
      </w:r>
      <w:r w:rsidR="005913C5">
        <w:t>BLER</w:t>
      </w:r>
      <w:r w:rsidR="00CB6386" w:rsidRPr="0006064F">
        <w:t xml:space="preserve"> is larger than that for DMRS detection with </w:t>
      </w:r>
      <w:r w:rsidR="005913C5">
        <w:t xml:space="preserve">mis-detection probability below </w:t>
      </w:r>
      <m:oMath>
        <m:sSup>
          <m:sSupPr>
            <m:ctrlPr>
              <w:rPr>
                <w:rFonts w:ascii="Cambria Math" w:hAnsi="Cambria Math"/>
                <w:i/>
              </w:rPr>
            </m:ctrlPr>
          </m:sSupPr>
          <m:e>
            <m:r>
              <w:rPr>
                <w:rFonts w:ascii="Cambria Math" w:hAnsi="Cambria Math"/>
              </w:rPr>
              <m:t>10</m:t>
            </m:r>
          </m:e>
          <m:sup>
            <m:r>
              <w:rPr>
                <w:rFonts w:ascii="Cambria Math" w:hAnsi="Cambria Math"/>
              </w:rPr>
              <m:t>-5</m:t>
            </m:r>
          </m:sup>
        </m:sSup>
      </m:oMath>
      <w:r w:rsidR="00CB6386" w:rsidRPr="0006064F">
        <w:t xml:space="preserve">. Hence, PUSCH reliability will never be compromised due to DMRS mis-detection. </w:t>
      </w:r>
      <w:r w:rsidR="005913C5">
        <w:t xml:space="preserve">Note that, in the simulations in </w:t>
      </w:r>
      <w:r w:rsidR="00F86178">
        <w:fldChar w:fldCharType="begin"/>
      </w:r>
      <w:r w:rsidR="00F86178">
        <w:instrText xml:space="preserve"> REF _Ref1053642 \h </w:instrText>
      </w:r>
      <w:r w:rsidR="00F86178">
        <w:fldChar w:fldCharType="separate"/>
      </w:r>
      <w:r w:rsidR="00F86178">
        <w:t xml:space="preserve">Figure </w:t>
      </w:r>
      <w:r w:rsidR="00F86178">
        <w:rPr>
          <w:noProof/>
        </w:rPr>
        <w:t>1</w:t>
      </w:r>
      <w:r w:rsidR="00F86178">
        <w:fldChar w:fldCharType="end"/>
      </w:r>
      <w:r w:rsidR="00F86178">
        <w:t xml:space="preserve"> </w:t>
      </w:r>
      <w:r w:rsidR="00F86178" w:rsidRPr="0006064F">
        <w:t xml:space="preserve">and </w:t>
      </w:r>
      <w:r w:rsidR="00F86178">
        <w:fldChar w:fldCharType="begin"/>
      </w:r>
      <w:r w:rsidR="00F86178">
        <w:instrText xml:space="preserve"> REF _Ref1053653 \h </w:instrText>
      </w:r>
      <w:r w:rsidR="00F86178">
        <w:fldChar w:fldCharType="separate"/>
      </w:r>
      <w:r w:rsidR="00F86178">
        <w:t xml:space="preserve">Figure </w:t>
      </w:r>
      <w:r w:rsidR="00F86178">
        <w:rPr>
          <w:noProof/>
        </w:rPr>
        <w:t>2</w:t>
      </w:r>
      <w:r w:rsidR="00F86178">
        <w:fldChar w:fldCharType="end"/>
      </w:r>
      <w:r w:rsidR="005913C5">
        <w:t xml:space="preserve">, the decision threshold at the </w:t>
      </w:r>
      <w:proofErr w:type="spellStart"/>
      <w:r w:rsidR="005913C5">
        <w:t>gNB</w:t>
      </w:r>
      <w:proofErr w:type="spellEnd"/>
      <w:r w:rsidR="005913C5">
        <w:t xml:space="preserve"> receiver for DMRS detection is chosen such that the false alarm rate for DMRS detection is </w:t>
      </w:r>
      <m:oMath>
        <m:sSup>
          <m:sSupPr>
            <m:ctrlPr>
              <w:rPr>
                <w:rFonts w:ascii="Cambria Math" w:hAnsi="Cambria Math"/>
                <w:i/>
              </w:rPr>
            </m:ctrlPr>
          </m:sSupPr>
          <m:e>
            <m:r>
              <w:rPr>
                <w:rFonts w:ascii="Cambria Math" w:hAnsi="Cambria Math"/>
              </w:rPr>
              <m:t>10</m:t>
            </m:r>
          </m:e>
          <m:sup>
            <m:r>
              <w:rPr>
                <w:rFonts w:ascii="Cambria Math" w:hAnsi="Cambria Math"/>
              </w:rPr>
              <m:t>-3</m:t>
            </m:r>
          </m:sup>
        </m:sSup>
      </m:oMath>
      <w:r w:rsidR="005913C5">
        <w:t xml:space="preserve">. The DMRS mis-detection probability could be reduced even further if a higher false alarm rate is set </w:t>
      </w:r>
      <w:r w:rsidR="00746923">
        <w:t>at the receiver</w:t>
      </w:r>
      <w:r w:rsidR="005913C5">
        <w:t>.</w:t>
      </w:r>
      <w:r w:rsidR="00746923">
        <w:t xml:space="preserve"> </w:t>
      </w:r>
      <w:proofErr w:type="spellStart"/>
      <w:r w:rsidR="00746923">
        <w:t>Fo</w:t>
      </w:r>
      <w:proofErr w:type="spellEnd"/>
      <w:r w:rsidR="00746923">
        <w:t xml:space="preserve"> example, </w:t>
      </w:r>
      <w:r w:rsidR="00B61FDF">
        <w:t xml:space="preserve">simulation results indicate that </w:t>
      </w:r>
      <w:r w:rsidR="00746923">
        <w:t xml:space="preserve">changing the </w:t>
      </w:r>
      <w:r w:rsidR="00B61FDF">
        <w:t xml:space="preserve">false alarm rate for DMRS detection from </w:t>
      </w:r>
      <m:oMath>
        <m:sSup>
          <m:sSupPr>
            <m:ctrlPr>
              <w:rPr>
                <w:rFonts w:ascii="Cambria Math" w:hAnsi="Cambria Math"/>
                <w:i/>
              </w:rPr>
            </m:ctrlPr>
          </m:sSupPr>
          <m:e>
            <m:r>
              <w:rPr>
                <w:rFonts w:ascii="Cambria Math" w:hAnsi="Cambria Math"/>
              </w:rPr>
              <m:t>10</m:t>
            </m:r>
          </m:e>
          <m:sup>
            <m:r>
              <w:rPr>
                <w:rFonts w:ascii="Cambria Math" w:hAnsi="Cambria Math"/>
              </w:rPr>
              <m:t>-3</m:t>
            </m:r>
          </m:sup>
        </m:sSup>
      </m:oMath>
      <w:r w:rsidR="00B61FDF">
        <w:t xml:space="preserve"> to </w:t>
      </w:r>
      <m:oMath>
        <m:sSup>
          <m:sSupPr>
            <m:ctrlPr>
              <w:rPr>
                <w:rFonts w:ascii="Cambria Math" w:hAnsi="Cambria Math"/>
                <w:i/>
              </w:rPr>
            </m:ctrlPr>
          </m:sSupPr>
          <m:e>
            <m:r>
              <w:rPr>
                <w:rFonts w:ascii="Cambria Math" w:hAnsi="Cambria Math"/>
              </w:rPr>
              <m:t>10</m:t>
            </m:r>
          </m:e>
          <m:sup>
            <m:r>
              <w:rPr>
                <w:rFonts w:ascii="Cambria Math" w:hAnsi="Cambria Math"/>
              </w:rPr>
              <m:t>-2</m:t>
            </m:r>
          </m:sup>
        </m:sSup>
      </m:oMath>
      <w:r w:rsidR="00B61FDF">
        <w:t xml:space="preserve"> will reduce the SNR required to achieve </w:t>
      </w:r>
      <m:oMath>
        <m:sSup>
          <m:sSupPr>
            <m:ctrlPr>
              <w:rPr>
                <w:rFonts w:ascii="Cambria Math" w:hAnsi="Cambria Math"/>
                <w:i/>
              </w:rPr>
            </m:ctrlPr>
          </m:sSupPr>
          <m:e>
            <m:r>
              <w:rPr>
                <w:rFonts w:ascii="Cambria Math" w:hAnsi="Cambria Math"/>
              </w:rPr>
              <m:t>10</m:t>
            </m:r>
          </m:e>
          <m:sup>
            <m:r>
              <w:rPr>
                <w:rFonts w:ascii="Cambria Math" w:hAnsi="Cambria Math"/>
              </w:rPr>
              <m:t>-5</m:t>
            </m:r>
          </m:sup>
        </m:sSup>
      </m:oMath>
      <w:r w:rsidR="00B61FDF">
        <w:t xml:space="preserve"> DMRS mis-detection probability by 1.5 </w:t>
      </w:r>
      <w:proofErr w:type="spellStart"/>
      <w:r w:rsidR="00B61FDF">
        <w:t>dB.</w:t>
      </w:r>
      <w:proofErr w:type="spellEnd"/>
    </w:p>
    <w:p w14:paraId="77087E6F" w14:textId="353CC85C" w:rsidR="00D12D06" w:rsidRDefault="00D12D06" w:rsidP="00D12D06">
      <w:pPr>
        <w:jc w:val="both"/>
        <w:rPr>
          <w:rFonts w:asciiTheme="majorBidi" w:hAnsiTheme="majorBidi" w:cstheme="majorBidi"/>
          <w:bCs/>
          <w:sz w:val="22"/>
          <w:szCs w:val="24"/>
        </w:rPr>
      </w:pPr>
    </w:p>
    <w:p w14:paraId="354DC16A" w14:textId="77777777" w:rsidR="00170911" w:rsidRDefault="003334FB" w:rsidP="00170911">
      <w:pPr>
        <w:keepNext/>
        <w:jc w:val="center"/>
      </w:pPr>
      <w:r w:rsidRPr="003334FB">
        <w:rPr>
          <w:rFonts w:asciiTheme="majorBidi" w:hAnsiTheme="majorBidi" w:cstheme="majorBidi"/>
          <w:bCs/>
          <w:noProof/>
          <w:sz w:val="22"/>
          <w:szCs w:val="24"/>
        </w:rPr>
        <w:lastRenderedPageBreak/>
        <w:drawing>
          <wp:inline distT="0" distB="0" distL="0" distR="0" wp14:anchorId="41C37BF1" wp14:editId="213386BC">
            <wp:extent cx="4794037" cy="36551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96659" cy="3657191"/>
                    </a:xfrm>
                    <a:prstGeom prst="rect">
                      <a:avLst/>
                    </a:prstGeom>
                    <a:noFill/>
                    <a:ln>
                      <a:noFill/>
                    </a:ln>
                  </pic:spPr>
                </pic:pic>
              </a:graphicData>
            </a:graphic>
          </wp:inline>
        </w:drawing>
      </w:r>
    </w:p>
    <w:p w14:paraId="154A15E6" w14:textId="6E91B56B" w:rsidR="00D12D06" w:rsidRDefault="00170911" w:rsidP="00170911">
      <w:pPr>
        <w:pStyle w:val="Caption"/>
        <w:jc w:val="center"/>
        <w:rPr>
          <w:rFonts w:asciiTheme="majorBidi" w:hAnsiTheme="majorBidi" w:cstheme="majorBidi"/>
          <w:bCs w:val="0"/>
          <w:sz w:val="22"/>
          <w:szCs w:val="24"/>
        </w:rPr>
      </w:pPr>
      <w:bookmarkStart w:id="3" w:name="_Ref1053642"/>
      <w:r>
        <w:t xml:space="preserve">Figure </w:t>
      </w:r>
      <w:r w:rsidR="00E0078C">
        <w:rPr>
          <w:noProof/>
        </w:rPr>
        <w:fldChar w:fldCharType="begin"/>
      </w:r>
      <w:r w:rsidR="00E0078C">
        <w:rPr>
          <w:noProof/>
        </w:rPr>
        <w:instrText xml:space="preserve"> SEQ Figure \* ARABIC </w:instrText>
      </w:r>
      <w:r w:rsidR="00E0078C">
        <w:rPr>
          <w:noProof/>
        </w:rPr>
        <w:fldChar w:fldCharType="separate"/>
      </w:r>
      <w:r w:rsidR="006A30FE">
        <w:rPr>
          <w:noProof/>
        </w:rPr>
        <w:t>1</w:t>
      </w:r>
      <w:r w:rsidR="00E0078C">
        <w:rPr>
          <w:noProof/>
        </w:rPr>
        <w:fldChar w:fldCharType="end"/>
      </w:r>
      <w:bookmarkEnd w:id="3"/>
      <w:r>
        <w:t xml:space="preserve">: DMRS detection </w:t>
      </w:r>
      <w:proofErr w:type="spellStart"/>
      <w:r>
        <w:t>probablity</w:t>
      </w:r>
      <w:proofErr w:type="spellEnd"/>
      <w:r>
        <w:t xml:space="preserve"> vs. PUSCH decoding BLER. A single-layer PUSCH with 12 RBs is assumed. The antenna configuration is 1T4R.</w:t>
      </w:r>
    </w:p>
    <w:p w14:paraId="48FD3B4A" w14:textId="35D85DB3" w:rsidR="00D12D06" w:rsidRDefault="00D12D06" w:rsidP="00EE4BC4">
      <w:pPr>
        <w:jc w:val="both"/>
        <w:rPr>
          <w:rFonts w:asciiTheme="majorBidi" w:hAnsiTheme="majorBidi" w:cstheme="majorBidi"/>
          <w:bCs/>
          <w:sz w:val="22"/>
          <w:szCs w:val="24"/>
        </w:rPr>
      </w:pPr>
    </w:p>
    <w:p w14:paraId="5398087C" w14:textId="77777777" w:rsidR="00170911" w:rsidRDefault="00170911" w:rsidP="00170911">
      <w:pPr>
        <w:keepNext/>
        <w:jc w:val="center"/>
      </w:pPr>
      <w:r w:rsidRPr="00170911">
        <w:rPr>
          <w:rFonts w:asciiTheme="majorBidi" w:hAnsiTheme="majorBidi" w:cstheme="majorBidi"/>
          <w:bCs/>
          <w:noProof/>
          <w:sz w:val="22"/>
          <w:szCs w:val="24"/>
        </w:rPr>
        <w:drawing>
          <wp:inline distT="0" distB="0" distL="0" distR="0" wp14:anchorId="47D45F9F" wp14:editId="3C009E77">
            <wp:extent cx="4748670" cy="36206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0545" cy="3622032"/>
                    </a:xfrm>
                    <a:prstGeom prst="rect">
                      <a:avLst/>
                    </a:prstGeom>
                    <a:noFill/>
                    <a:ln>
                      <a:noFill/>
                    </a:ln>
                  </pic:spPr>
                </pic:pic>
              </a:graphicData>
            </a:graphic>
          </wp:inline>
        </w:drawing>
      </w:r>
    </w:p>
    <w:p w14:paraId="4591D178" w14:textId="0F608047" w:rsidR="00D12D06" w:rsidRDefault="00170911" w:rsidP="00C8779B">
      <w:pPr>
        <w:pStyle w:val="Caption"/>
        <w:jc w:val="center"/>
      </w:pPr>
      <w:bookmarkStart w:id="4" w:name="_Ref1053653"/>
      <w:r>
        <w:t xml:space="preserve">Figure </w:t>
      </w:r>
      <w:r w:rsidR="00E0078C">
        <w:rPr>
          <w:noProof/>
        </w:rPr>
        <w:fldChar w:fldCharType="begin"/>
      </w:r>
      <w:r w:rsidR="00E0078C">
        <w:rPr>
          <w:noProof/>
        </w:rPr>
        <w:instrText xml:space="preserve"> SEQ Figure \* ARABIC </w:instrText>
      </w:r>
      <w:r w:rsidR="00E0078C">
        <w:rPr>
          <w:noProof/>
        </w:rPr>
        <w:fldChar w:fldCharType="separate"/>
      </w:r>
      <w:r w:rsidR="006A30FE">
        <w:rPr>
          <w:noProof/>
        </w:rPr>
        <w:t>2</w:t>
      </w:r>
      <w:r w:rsidR="00E0078C">
        <w:rPr>
          <w:noProof/>
        </w:rPr>
        <w:fldChar w:fldCharType="end"/>
      </w:r>
      <w:bookmarkEnd w:id="4"/>
      <w:r>
        <w:t xml:space="preserve">: </w:t>
      </w:r>
      <w:r w:rsidRPr="002B3D67">
        <w:t xml:space="preserve">DMRS detection </w:t>
      </w:r>
      <w:proofErr w:type="spellStart"/>
      <w:r w:rsidRPr="002B3D67">
        <w:t>probablity</w:t>
      </w:r>
      <w:proofErr w:type="spellEnd"/>
      <w:r w:rsidRPr="002B3D67">
        <w:t xml:space="preserve"> vs. PUSCH decoding BLER. A single-layer PUSCH with 12 RBs </w:t>
      </w:r>
      <w:r>
        <w:t xml:space="preserve">and 2 repetitions </w:t>
      </w:r>
      <w:r w:rsidRPr="002B3D67">
        <w:t>is assumed. The antenna configuration is 1T4R.</w:t>
      </w:r>
    </w:p>
    <w:p w14:paraId="2C07F989" w14:textId="0A583B7B" w:rsidR="00F86178" w:rsidRPr="0006064F" w:rsidRDefault="00F86178" w:rsidP="00F86178">
      <w:pPr>
        <w:jc w:val="both"/>
      </w:pPr>
      <w:r w:rsidRPr="0006064F">
        <w:lastRenderedPageBreak/>
        <w:t>I</w:t>
      </w:r>
      <w:r>
        <w:t>t</w:t>
      </w:r>
      <w:r w:rsidRPr="0006064F">
        <w:t xml:space="preserve"> should also be noted that the presented results </w:t>
      </w:r>
      <w:r>
        <w:t xml:space="preserve">in </w:t>
      </w:r>
      <w:r>
        <w:fldChar w:fldCharType="begin"/>
      </w:r>
      <w:r>
        <w:instrText xml:space="preserve"> REF _Ref1053642 \h </w:instrText>
      </w:r>
      <w:r>
        <w:fldChar w:fldCharType="separate"/>
      </w:r>
      <w:r>
        <w:t xml:space="preserve">Figure </w:t>
      </w:r>
      <w:r>
        <w:rPr>
          <w:noProof/>
        </w:rPr>
        <w:t>1</w:t>
      </w:r>
      <w:r>
        <w:fldChar w:fldCharType="end"/>
      </w:r>
      <w:r>
        <w:t xml:space="preserve"> </w:t>
      </w:r>
      <w:r w:rsidRPr="0006064F">
        <w:t xml:space="preserve">and </w:t>
      </w:r>
      <w:r>
        <w:fldChar w:fldCharType="begin"/>
      </w:r>
      <w:r>
        <w:instrText xml:space="preserve"> REF _Ref1053653 \h </w:instrText>
      </w:r>
      <w:r>
        <w:fldChar w:fldCharType="separate"/>
      </w:r>
      <w:r>
        <w:t xml:space="preserve">Figure </w:t>
      </w:r>
      <w:r>
        <w:rPr>
          <w:noProof/>
        </w:rPr>
        <w:t>2</w:t>
      </w:r>
      <w:r>
        <w:fldChar w:fldCharType="end"/>
      </w:r>
      <w:r>
        <w:t xml:space="preserve"> </w:t>
      </w:r>
      <w:r w:rsidRPr="0006064F">
        <w:t>assume a single user in a given cell. However, if UL-MIMO is considered, the DMRS for different users are still orthogonal (via allocating different comb indices), while the uplink data transmissions are not necessarily orthogonal. Thus, uplink data experiences interference. As a result, the gap between the required SNR for DMRS detection and PUSCH decoding further increases in MU-MIMO setup as compared to the results shown</w:t>
      </w:r>
      <w:r>
        <w:t xml:space="preserve"> in</w:t>
      </w:r>
      <w:r w:rsidRPr="0006064F">
        <w:t xml:space="preserve"> </w:t>
      </w:r>
      <w:r>
        <w:fldChar w:fldCharType="begin"/>
      </w:r>
      <w:r>
        <w:instrText xml:space="preserve"> REF _Ref1053642 \h </w:instrText>
      </w:r>
      <w:r>
        <w:fldChar w:fldCharType="separate"/>
      </w:r>
      <w:r>
        <w:t xml:space="preserve">Figure </w:t>
      </w:r>
      <w:r>
        <w:rPr>
          <w:noProof/>
        </w:rPr>
        <w:t>1</w:t>
      </w:r>
      <w:r>
        <w:fldChar w:fldCharType="end"/>
      </w:r>
      <w:r>
        <w:t xml:space="preserve"> </w:t>
      </w:r>
      <w:r w:rsidRPr="0006064F">
        <w:t xml:space="preserve">and </w:t>
      </w:r>
      <w:r>
        <w:fldChar w:fldCharType="begin"/>
      </w:r>
      <w:r>
        <w:instrText xml:space="preserve"> REF _Ref1053653 \h </w:instrText>
      </w:r>
      <w:r>
        <w:fldChar w:fldCharType="separate"/>
      </w:r>
      <w:r>
        <w:t xml:space="preserve">Figure </w:t>
      </w:r>
      <w:r>
        <w:rPr>
          <w:noProof/>
        </w:rPr>
        <w:t>2</w:t>
      </w:r>
      <w:r>
        <w:fldChar w:fldCharType="end"/>
      </w:r>
      <w:r w:rsidRPr="0006064F">
        <w:t>.</w:t>
      </w:r>
    </w:p>
    <w:p w14:paraId="113822BF" w14:textId="6CA58E0D" w:rsidR="006A30FE" w:rsidRDefault="00F86178" w:rsidP="001930DF">
      <w:pPr>
        <w:jc w:val="both"/>
      </w:pPr>
      <w:r>
        <w:t>Indeed, i</w:t>
      </w:r>
      <w:r w:rsidR="006A30FE">
        <w:t xml:space="preserve">n </w:t>
      </w:r>
      <w:r w:rsidR="006A30FE">
        <w:fldChar w:fldCharType="begin"/>
      </w:r>
      <w:r w:rsidR="006A30FE">
        <w:instrText xml:space="preserve"> REF _Ref1052801 \h </w:instrText>
      </w:r>
      <w:r w:rsidR="001930DF">
        <w:instrText xml:space="preserve"> \* MERGEFORMAT </w:instrText>
      </w:r>
      <w:r w:rsidR="006A30FE">
        <w:fldChar w:fldCharType="separate"/>
      </w:r>
      <w:r w:rsidR="006A30FE">
        <w:t xml:space="preserve">Figure </w:t>
      </w:r>
      <w:r w:rsidR="006A30FE">
        <w:rPr>
          <w:noProof/>
        </w:rPr>
        <w:t xml:space="preserve">3, </w:t>
      </w:r>
      <w:r w:rsidR="006A30FE">
        <w:t xml:space="preserve"> </w:t>
      </w:r>
      <w:r w:rsidR="006A30FE">
        <w:fldChar w:fldCharType="end"/>
      </w:r>
      <w:r w:rsidR="006A30FE">
        <w:t>we investigate the scenario where two UEs are configured on the same grant-free PUSCH resource with DMRS port 0 and DMRS port 1. In other words, the DMRSs of the two UEs are transmitted on the same comb using CDM.</w:t>
      </w:r>
      <w:r w:rsidR="005562FC">
        <w:t xml:space="preserve"> We compare again the DMRS mis-detection probability versus the PUSCH decoding BLER. In the simulation, we set the false alarm rate for DMRS detection to 0.01 to comply with the feature lead summary</w:t>
      </w:r>
      <w:r w:rsidR="002A2B6C">
        <w:t xml:space="preserve"> [2]. Furthermore, for the PUSCH decoding simulation, we assume a TB size around 32 bytes (plus 16 bits CRC) </w:t>
      </w:r>
      <w:r w:rsidR="00F80DEE">
        <w:t>is</w:t>
      </w:r>
      <w:r w:rsidR="002A2B6C">
        <w:t xml:space="preserve"> used, regardless of the mini-slot duration. The MCS is chose</w:t>
      </w:r>
      <w:r w:rsidR="00F80DEE">
        <w:t>n</w:t>
      </w:r>
      <w:r w:rsidR="002A2B6C">
        <w:t xml:space="preserve"> properly to accommodate the transmission of a TB in the configured PUSCH resources. As clearly indicated from the simulation results, even when intra-cell interference is present, at an SNR required for achieving PUSCH BLER of </w:t>
      </w:r>
      <m:oMath>
        <m:sSup>
          <m:sSupPr>
            <m:ctrlPr>
              <w:rPr>
                <w:rFonts w:ascii="Cambria Math" w:hAnsi="Cambria Math"/>
                <w:i/>
              </w:rPr>
            </m:ctrlPr>
          </m:sSupPr>
          <m:e>
            <m:r>
              <w:rPr>
                <w:rFonts w:ascii="Cambria Math" w:hAnsi="Cambria Math"/>
              </w:rPr>
              <m:t>10</m:t>
            </m:r>
          </m:e>
          <m:sup>
            <m:r>
              <w:rPr>
                <w:rFonts w:ascii="Cambria Math" w:hAnsi="Cambria Math"/>
              </w:rPr>
              <m:t>-1</m:t>
            </m:r>
          </m:sup>
        </m:sSup>
      </m:oMath>
      <w:r w:rsidR="002A2B6C">
        <w:t xml:space="preserve">, the DMRS mis-detection probability is well beyond </w:t>
      </w:r>
      <m:oMath>
        <m:sSup>
          <m:sSupPr>
            <m:ctrlPr>
              <w:rPr>
                <w:rFonts w:ascii="Cambria Math" w:hAnsi="Cambria Math"/>
                <w:i/>
              </w:rPr>
            </m:ctrlPr>
          </m:sSupPr>
          <m:e>
            <m:r>
              <w:rPr>
                <w:rFonts w:ascii="Cambria Math" w:hAnsi="Cambria Math"/>
              </w:rPr>
              <m:t>10</m:t>
            </m:r>
          </m:e>
          <m:sup>
            <m:r>
              <w:rPr>
                <w:rFonts w:ascii="Cambria Math" w:hAnsi="Cambria Math"/>
              </w:rPr>
              <m:t>-5</m:t>
            </m:r>
          </m:sup>
        </m:sSup>
      </m:oMath>
      <w:r w:rsidR="002A2B6C">
        <w:t>.</w:t>
      </w:r>
    </w:p>
    <w:p w14:paraId="2F31F150" w14:textId="2A034FF9" w:rsidR="006A30FE" w:rsidRDefault="006A30FE" w:rsidP="006A30FE"/>
    <w:p w14:paraId="5C1FC8FD" w14:textId="602D8423" w:rsidR="006A30FE" w:rsidRPr="006A30FE" w:rsidRDefault="006A30FE" w:rsidP="006A30FE">
      <w:pPr>
        <w:jc w:val="center"/>
        <w:rPr>
          <w:lang w:val="en-GB"/>
        </w:rPr>
      </w:pPr>
      <w:r w:rsidRPr="006A30FE">
        <w:rPr>
          <w:noProof/>
          <w:lang w:val="en-GB"/>
        </w:rPr>
        <w:drawing>
          <wp:inline distT="0" distB="0" distL="0" distR="0" wp14:anchorId="256C5732" wp14:editId="7723F469">
            <wp:extent cx="4596850" cy="3244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5927" t="1457" r="7516" b="1583"/>
                    <a:stretch/>
                  </pic:blipFill>
                  <pic:spPr bwMode="auto">
                    <a:xfrm>
                      <a:off x="0" y="0"/>
                      <a:ext cx="4598056" cy="3245701"/>
                    </a:xfrm>
                    <a:prstGeom prst="rect">
                      <a:avLst/>
                    </a:prstGeom>
                    <a:noFill/>
                    <a:ln>
                      <a:noFill/>
                    </a:ln>
                    <a:extLst>
                      <a:ext uri="{53640926-AAD7-44D8-BBD7-CCE9431645EC}">
                        <a14:shadowObscured xmlns:a14="http://schemas.microsoft.com/office/drawing/2010/main"/>
                      </a:ext>
                    </a:extLst>
                  </pic:spPr>
                </pic:pic>
              </a:graphicData>
            </a:graphic>
          </wp:inline>
        </w:drawing>
      </w:r>
    </w:p>
    <w:p w14:paraId="0078ACB6" w14:textId="0B6B217D" w:rsidR="006A30FE" w:rsidRDefault="006A30FE" w:rsidP="006A30FE">
      <w:pPr>
        <w:pStyle w:val="Caption"/>
        <w:jc w:val="center"/>
      </w:pPr>
      <w:bookmarkStart w:id="5" w:name="_Ref1052801"/>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w:t>
      </w:r>
      <w:r w:rsidRPr="002B3D67">
        <w:t xml:space="preserve">DMRS detection </w:t>
      </w:r>
      <w:proofErr w:type="spellStart"/>
      <w:r w:rsidRPr="002B3D67">
        <w:t>probablity</w:t>
      </w:r>
      <w:proofErr w:type="spellEnd"/>
      <w:r w:rsidRPr="002B3D67">
        <w:t xml:space="preserve"> vs. PUSCH decoding BLER. </w:t>
      </w:r>
      <w:r>
        <w:t>PUSCHs for two</w:t>
      </w:r>
      <w:r w:rsidRPr="002B3D67">
        <w:t xml:space="preserve"> </w:t>
      </w:r>
      <w:r>
        <w:t>UEs are configured on the same DMRS comb, where each UE has one layer, and each PUSCH occupy 8 RBs.</w:t>
      </w:r>
      <w:r w:rsidRPr="002B3D67">
        <w:t xml:space="preserve"> The antenna configuration is 1T4R.</w:t>
      </w:r>
      <w:bookmarkEnd w:id="5"/>
      <w:r>
        <w:t xml:space="preserve"> The TB size for the PUSCH is fixed at around 32 bytes plus 16 bits CRC. </w:t>
      </w:r>
    </w:p>
    <w:p w14:paraId="4BCFC963" w14:textId="587662E3" w:rsidR="006A30FE" w:rsidRDefault="006A30FE" w:rsidP="006A30FE"/>
    <w:p w14:paraId="50BC89B0" w14:textId="7729FAA0" w:rsidR="00316C8E" w:rsidRDefault="00316C8E" w:rsidP="006A30FE">
      <w:r>
        <w:t xml:space="preserve">Based on the discussion above, we make the following proposal. </w:t>
      </w:r>
    </w:p>
    <w:p w14:paraId="772258F5" w14:textId="4B5D0643" w:rsidR="006A30FE" w:rsidRPr="002A2B6C" w:rsidRDefault="002A2B6C" w:rsidP="002A2B6C">
      <w:pPr>
        <w:jc w:val="both"/>
        <w:rPr>
          <w:b/>
        </w:rPr>
      </w:pPr>
      <w:r>
        <w:rPr>
          <w:b/>
        </w:rPr>
        <w:t>Proposal 2</w:t>
      </w:r>
      <w:r w:rsidRPr="0006064F">
        <w:rPr>
          <w:b/>
        </w:rPr>
        <w:t xml:space="preserve">: </w:t>
      </w:r>
      <w:r>
        <w:rPr>
          <w:b/>
        </w:rPr>
        <w:t>S</w:t>
      </w:r>
      <w:r w:rsidRPr="0006064F">
        <w:rPr>
          <w:b/>
        </w:rPr>
        <w:t>upport</w:t>
      </w:r>
      <w:r>
        <w:rPr>
          <w:b/>
        </w:rPr>
        <w:t>ing</w:t>
      </w:r>
      <w:r w:rsidRPr="0006064F">
        <w:rPr>
          <w:b/>
        </w:rPr>
        <w:t xml:space="preserve"> explicit HARQ-ACK reporting for grant-free uplink with configured grant</w:t>
      </w:r>
      <w:r>
        <w:rPr>
          <w:b/>
        </w:rPr>
        <w:t xml:space="preserve"> is not needed</w:t>
      </w:r>
      <w:r w:rsidRPr="0006064F">
        <w:rPr>
          <w:b/>
        </w:rPr>
        <w:t>.</w:t>
      </w:r>
    </w:p>
    <w:p w14:paraId="04BC9F72" w14:textId="4F163A62" w:rsidR="00646A51" w:rsidRDefault="00646A51" w:rsidP="00646A51">
      <w:pPr>
        <w:pStyle w:val="Heading1"/>
        <w:pBdr>
          <w:top w:val="single" w:sz="12" w:space="0" w:color="auto"/>
        </w:pBdr>
        <w:jc w:val="both"/>
        <w:rPr>
          <w:rFonts w:ascii="Times New Roman" w:hAnsi="Times New Roman"/>
        </w:rPr>
      </w:pPr>
      <w:r>
        <w:rPr>
          <w:rFonts w:ascii="Times New Roman" w:hAnsi="Times New Roman"/>
        </w:rPr>
        <w:t xml:space="preserve">Uplink Aggregation Enhancement </w:t>
      </w:r>
    </w:p>
    <w:p w14:paraId="54B4B0B6" w14:textId="1B399F50" w:rsidR="00D803DA" w:rsidRDefault="00646A51" w:rsidP="00646A51">
      <w:pPr>
        <w:jc w:val="both"/>
      </w:pPr>
      <w:r>
        <w:t>Uplink aggregation is supported in NR Rel. 15, where a single TB can be transmitted over multiple PUSCHs; how</w:t>
      </w:r>
      <w:r w:rsidR="001B1FDB">
        <w:t>e</w:t>
      </w:r>
      <w:r>
        <w:t xml:space="preserve">ver, the number of repetitions is semi-statically configured for a UE. For </w:t>
      </w:r>
      <w:proofErr w:type="spellStart"/>
      <w:r>
        <w:t>eURLLC</w:t>
      </w:r>
      <w:proofErr w:type="spellEnd"/>
      <w:r>
        <w:t xml:space="preserve"> applications,</w:t>
      </w:r>
      <w:r w:rsidR="00D803DA">
        <w:t xml:space="preserve"> enabling a dynamically indicated repetition factor is </w:t>
      </w:r>
      <w:proofErr w:type="spellStart"/>
      <w:r w:rsidR="00D803DA">
        <w:t>desriable</w:t>
      </w:r>
      <w:proofErr w:type="spellEnd"/>
      <w:r w:rsidR="00D803DA">
        <w:t xml:space="preserve">. For instance, by allowing for the number of repetitions to be signaled in the DCI, the number of repetitions can be changed for the initial transmission and each of the re-transmissions. </w:t>
      </w:r>
      <w:r w:rsidR="001B1FDB">
        <w:t>This, in turn, leads to achieving a better resource efficiency in the network.</w:t>
      </w:r>
    </w:p>
    <w:p w14:paraId="192D9512" w14:textId="1728C8CC" w:rsidR="00646A51" w:rsidRPr="00D803DA" w:rsidRDefault="008C4FB4" w:rsidP="00646A51">
      <w:pPr>
        <w:jc w:val="both"/>
        <w:rPr>
          <w:b/>
        </w:rPr>
      </w:pPr>
      <w:r>
        <w:rPr>
          <w:b/>
        </w:rPr>
        <w:lastRenderedPageBreak/>
        <w:t>Proposal 3</w:t>
      </w:r>
      <w:r w:rsidR="00D803DA" w:rsidRPr="00D803DA">
        <w:rPr>
          <w:b/>
        </w:rPr>
        <w:t xml:space="preserve">: Support a dynamic indication of the repetition factor for uplink aggregation in Rel. 16 </w:t>
      </w:r>
      <w:proofErr w:type="spellStart"/>
      <w:r w:rsidR="00D803DA" w:rsidRPr="00D803DA">
        <w:rPr>
          <w:b/>
        </w:rPr>
        <w:t>eURLLC</w:t>
      </w:r>
      <w:proofErr w:type="spellEnd"/>
      <w:r w:rsidR="00D803DA" w:rsidRPr="00D803DA">
        <w:rPr>
          <w:b/>
        </w:rPr>
        <w:t>.</w:t>
      </w:r>
      <w:r w:rsidR="00646A51" w:rsidRPr="00D803DA">
        <w:rPr>
          <w:b/>
        </w:rPr>
        <w:t xml:space="preserve"> </w:t>
      </w:r>
    </w:p>
    <w:p w14:paraId="76EB4755" w14:textId="6EA7E990" w:rsidR="00007571" w:rsidRDefault="00007571" w:rsidP="00007571">
      <w:pPr>
        <w:pStyle w:val="Heading1"/>
        <w:pBdr>
          <w:top w:val="single" w:sz="12" w:space="0" w:color="auto"/>
        </w:pBdr>
        <w:jc w:val="both"/>
        <w:rPr>
          <w:rFonts w:ascii="Times New Roman" w:hAnsi="Times New Roman"/>
        </w:rPr>
      </w:pPr>
      <w:r>
        <w:rPr>
          <w:rFonts w:ascii="Times New Roman" w:hAnsi="Times New Roman"/>
        </w:rPr>
        <w:t xml:space="preserve">SPS enhancement for </w:t>
      </w:r>
      <w:r w:rsidR="00CC6953">
        <w:rPr>
          <w:rFonts w:ascii="Times New Roman" w:hAnsi="Times New Roman"/>
        </w:rPr>
        <w:t>URLLC</w:t>
      </w:r>
    </w:p>
    <w:p w14:paraId="659DC599" w14:textId="16F09DA7" w:rsidR="004C56EB" w:rsidRPr="0006064F" w:rsidRDefault="004C56EB" w:rsidP="004C56EB">
      <w:pPr>
        <w:jc w:val="both"/>
        <w:rPr>
          <w:rFonts w:asciiTheme="majorBidi" w:hAnsiTheme="majorBidi" w:cstheme="majorBidi"/>
          <w:szCs w:val="24"/>
        </w:rPr>
      </w:pPr>
      <w:r w:rsidRPr="0006064F">
        <w:rPr>
          <w:rFonts w:asciiTheme="majorBidi" w:hAnsiTheme="majorBidi" w:cstheme="majorBidi"/>
          <w:szCs w:val="24"/>
        </w:rPr>
        <w:t xml:space="preserve">In Rel. 15 NR, the UE is expected to transmit an ACK once the SPS release DCI is detected. However, the UE does not send an ACK once the activation or re-activation DCI is detected. For URLLC applications with a stringent timeline, e.g., I-IoT with latency requirement of 1ms, setting up the SPS link as quickly and reliably is important. </w:t>
      </w:r>
    </w:p>
    <w:p w14:paraId="70B267C7" w14:textId="77777777" w:rsidR="004C56EB" w:rsidRPr="0006064F" w:rsidRDefault="004C56EB" w:rsidP="004C56EB">
      <w:pPr>
        <w:jc w:val="both"/>
        <w:rPr>
          <w:rFonts w:asciiTheme="majorBidi" w:hAnsiTheme="majorBidi" w:cstheme="majorBidi"/>
          <w:szCs w:val="24"/>
        </w:rPr>
      </w:pPr>
      <w:r w:rsidRPr="0006064F">
        <w:rPr>
          <w:rFonts w:asciiTheme="majorBidi" w:hAnsiTheme="majorBidi" w:cstheme="majorBidi"/>
          <w:szCs w:val="24"/>
        </w:rPr>
        <w:t xml:space="preserve">Currently, the </w:t>
      </w:r>
      <w:proofErr w:type="spellStart"/>
      <w:r w:rsidRPr="0006064F">
        <w:rPr>
          <w:rFonts w:asciiTheme="majorBidi" w:hAnsiTheme="majorBidi" w:cstheme="majorBidi"/>
          <w:szCs w:val="24"/>
        </w:rPr>
        <w:t>gNB</w:t>
      </w:r>
      <w:proofErr w:type="spellEnd"/>
      <w:r w:rsidRPr="0006064F">
        <w:rPr>
          <w:rFonts w:asciiTheme="majorBidi" w:hAnsiTheme="majorBidi" w:cstheme="majorBidi"/>
          <w:szCs w:val="24"/>
        </w:rPr>
        <w:t xml:space="preserve"> can only rely on the absence of the HARQ-ACK transmission (especially for the first PDSCH) to infer whether the SPS activation/re-activation message is received by the UE. This scheme, however, is not reliable and introduces additional latency for SPS configuration. Furthermore, missing UL SPS re-configuration (type 2 ULGF) by a UE can lead to intra-cell UL interference, e.g. UE continues to transmit with the previous allocation where a new UE is currently allocated, which can substantially reduce the reliability. We therefore propose the following:</w:t>
      </w:r>
    </w:p>
    <w:p w14:paraId="07443E66" w14:textId="21B97B85" w:rsidR="004C56EB" w:rsidRPr="0006064F" w:rsidRDefault="004C56EB" w:rsidP="004C56EB">
      <w:pPr>
        <w:jc w:val="both"/>
        <w:rPr>
          <w:rFonts w:asciiTheme="majorBidi" w:hAnsiTheme="majorBidi" w:cstheme="majorBidi"/>
          <w:b/>
          <w:szCs w:val="24"/>
        </w:rPr>
      </w:pPr>
      <w:r w:rsidRPr="0006064F">
        <w:rPr>
          <w:rFonts w:asciiTheme="majorBidi" w:hAnsiTheme="majorBidi" w:cstheme="majorBidi"/>
          <w:b/>
          <w:szCs w:val="24"/>
        </w:rPr>
        <w:t xml:space="preserve">Proposal </w:t>
      </w:r>
      <w:r w:rsidR="008C4FB4">
        <w:rPr>
          <w:rFonts w:asciiTheme="majorBidi" w:hAnsiTheme="majorBidi" w:cstheme="majorBidi"/>
          <w:b/>
          <w:bCs/>
          <w:iCs/>
          <w:szCs w:val="24"/>
        </w:rPr>
        <w:t>4</w:t>
      </w:r>
      <w:r w:rsidRPr="0006064F">
        <w:rPr>
          <w:rFonts w:asciiTheme="majorBidi" w:hAnsiTheme="majorBidi" w:cstheme="majorBidi"/>
          <w:b/>
          <w:szCs w:val="24"/>
        </w:rPr>
        <w:t xml:space="preserve">: For some URLLC use cases, the UE can be expected to transmit </w:t>
      </w:r>
      <w:r w:rsidR="002A1C1F">
        <w:rPr>
          <w:rFonts w:asciiTheme="majorBidi" w:hAnsiTheme="majorBidi" w:cstheme="majorBidi"/>
          <w:b/>
          <w:szCs w:val="24"/>
        </w:rPr>
        <w:t>an ACK once the SPS activation/d</w:t>
      </w:r>
      <w:r w:rsidRPr="0006064F">
        <w:rPr>
          <w:rFonts w:asciiTheme="majorBidi" w:hAnsiTheme="majorBidi" w:cstheme="majorBidi"/>
          <w:b/>
          <w:szCs w:val="24"/>
        </w:rPr>
        <w:t xml:space="preserve">e-activation DCI is detected. </w:t>
      </w:r>
    </w:p>
    <w:p w14:paraId="2C497812" w14:textId="01F31935" w:rsidR="00560CCB" w:rsidRPr="0006064F" w:rsidRDefault="00560CCB" w:rsidP="00560CCB">
      <w:pPr>
        <w:jc w:val="both"/>
        <w:rPr>
          <w:szCs w:val="24"/>
          <w:lang w:val="en-GB" w:eastAsia="ko-KR"/>
        </w:rPr>
      </w:pPr>
      <w:r w:rsidRPr="0006064F">
        <w:rPr>
          <w:szCs w:val="24"/>
          <w:lang w:val="en-GB" w:eastAsia="ko-KR"/>
        </w:rPr>
        <w:t xml:space="preserve">For small data payload (e.g., 50 bytes), the PDCCH overhead can be significant (especially so since the downlink CRC alone has 24 bits). In addition, PDCCH errors results in additional packet errors. This motivates the need of PDCCH-free (control-less) downlink data transmission. Currently, the smallest SPS periodicity for NR-SPS is 10ms, which is much larger than the minimum periodicity of 1ms for subframe-based LTE, and certainly much larger than that of the </w:t>
      </w:r>
      <w:proofErr w:type="spellStart"/>
      <w:r w:rsidRPr="0006064F">
        <w:rPr>
          <w:szCs w:val="24"/>
          <w:lang w:val="en-GB" w:eastAsia="ko-KR"/>
        </w:rPr>
        <w:t>sTTI</w:t>
      </w:r>
      <w:proofErr w:type="spellEnd"/>
      <w:r w:rsidRPr="0006064F">
        <w:rPr>
          <w:szCs w:val="24"/>
          <w:lang w:val="en-GB" w:eastAsia="ko-KR"/>
        </w:rPr>
        <w:t>. To make DL SPS for URLLC competitive to that of the LTE/</w:t>
      </w:r>
      <w:proofErr w:type="spellStart"/>
      <w:r w:rsidRPr="0006064F">
        <w:rPr>
          <w:szCs w:val="24"/>
          <w:lang w:val="en-GB" w:eastAsia="ko-KR"/>
        </w:rPr>
        <w:t>sTTI</w:t>
      </w:r>
      <w:proofErr w:type="spellEnd"/>
      <w:r w:rsidRPr="0006064F">
        <w:rPr>
          <w:szCs w:val="24"/>
          <w:lang w:val="en-GB" w:eastAsia="ko-KR"/>
        </w:rPr>
        <w:t>, it is natural to allow the same or shorter SPS periodicities than the ones supported in LTE/</w:t>
      </w:r>
      <w:proofErr w:type="spellStart"/>
      <w:r w:rsidRPr="0006064F">
        <w:rPr>
          <w:szCs w:val="24"/>
          <w:lang w:val="en-GB" w:eastAsia="ko-KR"/>
        </w:rPr>
        <w:t>sTTI</w:t>
      </w:r>
      <w:proofErr w:type="spellEnd"/>
      <w:r w:rsidRPr="0006064F">
        <w:rPr>
          <w:szCs w:val="24"/>
          <w:lang w:val="en-GB" w:eastAsia="ko-KR"/>
        </w:rPr>
        <w:t>. Given that small periodicities are already allowed for NR UL SPS, we therefore propose the following:</w:t>
      </w:r>
    </w:p>
    <w:p w14:paraId="1990036A" w14:textId="27A5C62E" w:rsidR="00560CCB" w:rsidRPr="0006064F" w:rsidRDefault="00560CCB" w:rsidP="00560CCB">
      <w:pPr>
        <w:jc w:val="both"/>
        <w:rPr>
          <w:rFonts w:asciiTheme="majorBidi" w:hAnsiTheme="majorBidi" w:cstheme="majorBidi"/>
          <w:szCs w:val="24"/>
        </w:rPr>
      </w:pPr>
      <w:r w:rsidRPr="0006064F">
        <w:rPr>
          <w:b/>
          <w:szCs w:val="24"/>
        </w:rPr>
        <w:t xml:space="preserve">Proposal </w:t>
      </w:r>
      <w:r w:rsidR="008C4FB4">
        <w:rPr>
          <w:b/>
          <w:iCs/>
          <w:szCs w:val="24"/>
        </w:rPr>
        <w:t>5</w:t>
      </w:r>
      <w:r w:rsidRPr="0006064F">
        <w:rPr>
          <w:b/>
          <w:szCs w:val="24"/>
        </w:rPr>
        <w:t>:</w:t>
      </w:r>
      <w:r w:rsidRPr="0006064F">
        <w:rPr>
          <w:rFonts w:ascii="Qualcomm Office Regular" w:eastAsiaTheme="minorEastAsia" w:hAnsi="Qualcomm Office Regular" w:cs="Arial"/>
          <w:color w:val="404040"/>
          <w:kern w:val="24"/>
          <w:szCs w:val="24"/>
          <w14:textFill>
            <w14:solidFill>
              <w14:srgbClr w14:val="404040">
                <w14:lumMod w14:val="75000"/>
                <w14:lumOff w14:val="25000"/>
              </w14:srgbClr>
            </w14:solidFill>
          </w14:textFill>
        </w:rPr>
        <w:t xml:space="preserve"> </w:t>
      </w:r>
      <w:r w:rsidRPr="0006064F">
        <w:rPr>
          <w:b/>
          <w:szCs w:val="24"/>
        </w:rPr>
        <w:t>NR DL-SPS should at least support the same SPS periodicities as for the UL SPS (</w:t>
      </w:r>
      <w:r w:rsidR="0005393D" w:rsidRPr="0006064F">
        <w:rPr>
          <w:b/>
          <w:szCs w:val="24"/>
        </w:rPr>
        <w:t>configured grants</w:t>
      </w:r>
      <w:r w:rsidRPr="0006064F">
        <w:rPr>
          <w:b/>
          <w:szCs w:val="24"/>
        </w:rPr>
        <w:t>) for URLLC.</w:t>
      </w:r>
    </w:p>
    <w:p w14:paraId="44DFA7D0" w14:textId="5D60670D" w:rsidR="00560CCB" w:rsidRPr="0006064F" w:rsidRDefault="00560CCB" w:rsidP="00560CCB">
      <w:pPr>
        <w:jc w:val="both"/>
        <w:rPr>
          <w:rFonts w:asciiTheme="majorBidi" w:hAnsiTheme="majorBidi" w:cstheme="majorBidi"/>
          <w:szCs w:val="24"/>
        </w:rPr>
      </w:pPr>
      <w:r w:rsidRPr="0006064F">
        <w:rPr>
          <w:rFonts w:asciiTheme="majorBidi" w:hAnsiTheme="majorBidi" w:cstheme="majorBidi"/>
          <w:szCs w:val="24"/>
        </w:rPr>
        <w:t>In some URLLC use cases such as the factory automation (industrial IoT), the traffic profile has the following characteristics [</w:t>
      </w:r>
      <w:r w:rsidR="00A267AC" w:rsidRPr="0006064F">
        <w:rPr>
          <w:rFonts w:asciiTheme="majorBidi" w:hAnsiTheme="majorBidi" w:cstheme="majorBidi"/>
          <w:szCs w:val="24"/>
        </w:rPr>
        <w:t>2</w:t>
      </w:r>
      <w:r w:rsidRPr="0006064F">
        <w:rPr>
          <w:rFonts w:asciiTheme="majorBidi" w:hAnsiTheme="majorBidi" w:cstheme="majorBidi"/>
          <w:szCs w:val="24"/>
        </w:rPr>
        <w:t xml:space="preserve">]: </w:t>
      </w:r>
    </w:p>
    <w:p w14:paraId="5335BA24" w14:textId="77777777" w:rsidR="00560CCB" w:rsidRPr="0006064F" w:rsidRDefault="00560CCB" w:rsidP="00BD3E47">
      <w:pPr>
        <w:pStyle w:val="ListParagraph"/>
        <w:numPr>
          <w:ilvl w:val="0"/>
          <w:numId w:val="6"/>
        </w:numPr>
        <w:jc w:val="both"/>
        <w:rPr>
          <w:rFonts w:asciiTheme="majorBidi" w:hAnsiTheme="majorBidi" w:cstheme="majorBidi"/>
          <w:sz w:val="20"/>
          <w:szCs w:val="24"/>
        </w:rPr>
      </w:pPr>
      <w:r w:rsidRPr="0006064F">
        <w:rPr>
          <w:rFonts w:asciiTheme="majorBidi" w:hAnsiTheme="majorBidi" w:cstheme="majorBidi"/>
          <w:sz w:val="20"/>
          <w:szCs w:val="24"/>
        </w:rPr>
        <w:t xml:space="preserve">Periodic traffic and deterministic inter-arrival time </w:t>
      </w:r>
    </w:p>
    <w:p w14:paraId="4F32E047" w14:textId="77777777" w:rsidR="00560CCB" w:rsidRPr="0006064F" w:rsidRDefault="00560CCB" w:rsidP="00BD3E47">
      <w:pPr>
        <w:pStyle w:val="ListParagraph"/>
        <w:numPr>
          <w:ilvl w:val="0"/>
          <w:numId w:val="6"/>
        </w:numPr>
        <w:jc w:val="both"/>
        <w:rPr>
          <w:rFonts w:asciiTheme="majorBidi" w:hAnsiTheme="majorBidi" w:cstheme="majorBidi"/>
          <w:sz w:val="20"/>
          <w:szCs w:val="24"/>
        </w:rPr>
      </w:pPr>
      <w:r w:rsidRPr="0006064F">
        <w:rPr>
          <w:rFonts w:asciiTheme="majorBidi" w:hAnsiTheme="majorBidi" w:cstheme="majorBidi"/>
          <w:sz w:val="20"/>
          <w:szCs w:val="24"/>
        </w:rPr>
        <w:t>Equal but small inter-arrival time for both DL and UL</w:t>
      </w:r>
    </w:p>
    <w:p w14:paraId="6DD2DE87" w14:textId="77777777" w:rsidR="00560CCB" w:rsidRPr="0006064F" w:rsidRDefault="00560CCB" w:rsidP="00BD3E47">
      <w:pPr>
        <w:pStyle w:val="ListParagraph"/>
        <w:numPr>
          <w:ilvl w:val="0"/>
          <w:numId w:val="6"/>
        </w:numPr>
        <w:jc w:val="both"/>
        <w:rPr>
          <w:rFonts w:asciiTheme="majorBidi" w:hAnsiTheme="majorBidi" w:cstheme="majorBidi"/>
          <w:sz w:val="20"/>
          <w:szCs w:val="24"/>
        </w:rPr>
      </w:pPr>
      <w:r w:rsidRPr="0006064F">
        <w:rPr>
          <w:rFonts w:asciiTheme="majorBidi" w:hAnsiTheme="majorBidi" w:cstheme="majorBidi"/>
          <w:sz w:val="20"/>
          <w:szCs w:val="24"/>
        </w:rPr>
        <w:t>Small and maybe even known packet size</w:t>
      </w:r>
    </w:p>
    <w:p w14:paraId="4DAFDFF9" w14:textId="77777777" w:rsidR="00560CCB" w:rsidRPr="0006064F" w:rsidRDefault="00560CCB" w:rsidP="00560CCB">
      <w:pPr>
        <w:pStyle w:val="ListParagraph"/>
        <w:jc w:val="both"/>
        <w:rPr>
          <w:rFonts w:asciiTheme="majorBidi" w:hAnsiTheme="majorBidi" w:cstheme="majorBidi"/>
          <w:sz w:val="20"/>
          <w:szCs w:val="24"/>
        </w:rPr>
      </w:pPr>
    </w:p>
    <w:p w14:paraId="01FE5A52" w14:textId="79233855" w:rsidR="00560CCB" w:rsidRPr="0006064F" w:rsidRDefault="00560CCB" w:rsidP="00560CCB">
      <w:pPr>
        <w:jc w:val="both"/>
        <w:rPr>
          <w:rFonts w:asciiTheme="majorBidi" w:hAnsiTheme="majorBidi" w:cstheme="majorBidi"/>
          <w:szCs w:val="24"/>
        </w:rPr>
      </w:pPr>
      <w:r w:rsidRPr="0006064F">
        <w:rPr>
          <w:rFonts w:asciiTheme="majorBidi" w:hAnsiTheme="majorBidi" w:cstheme="majorBidi"/>
          <w:szCs w:val="24"/>
        </w:rPr>
        <w:t xml:space="preserve">Also, number of I-IoT users can be large per service area, which can result in large number of users per </w:t>
      </w:r>
      <w:proofErr w:type="spellStart"/>
      <w:r w:rsidRPr="0006064F">
        <w:rPr>
          <w:rFonts w:asciiTheme="majorBidi" w:hAnsiTheme="majorBidi" w:cstheme="majorBidi"/>
          <w:szCs w:val="24"/>
        </w:rPr>
        <w:t>gNB</w:t>
      </w:r>
      <w:proofErr w:type="spellEnd"/>
      <w:r w:rsidRPr="0006064F">
        <w:rPr>
          <w:rFonts w:asciiTheme="majorBidi" w:hAnsiTheme="majorBidi" w:cstheme="majorBidi"/>
          <w:szCs w:val="24"/>
        </w:rPr>
        <w:t xml:space="preserve"> given that service area c</w:t>
      </w:r>
      <w:r w:rsidR="00A267AC" w:rsidRPr="0006064F">
        <w:rPr>
          <w:rFonts w:asciiTheme="majorBidi" w:hAnsiTheme="majorBidi" w:cstheme="majorBidi"/>
          <w:szCs w:val="24"/>
        </w:rPr>
        <w:t>an be as small as 10m x 5m according to SA1 TR22.804</w:t>
      </w:r>
      <w:r w:rsidRPr="0006064F">
        <w:rPr>
          <w:rFonts w:asciiTheme="majorBidi" w:hAnsiTheme="majorBidi" w:cstheme="majorBidi"/>
          <w:szCs w:val="24"/>
        </w:rPr>
        <w:t xml:space="preserve">. Given the large number of users per </w:t>
      </w:r>
      <w:proofErr w:type="spellStart"/>
      <w:r w:rsidRPr="0006064F">
        <w:rPr>
          <w:rFonts w:asciiTheme="majorBidi" w:hAnsiTheme="majorBidi" w:cstheme="majorBidi"/>
          <w:szCs w:val="24"/>
        </w:rPr>
        <w:t>gNB</w:t>
      </w:r>
      <w:proofErr w:type="spellEnd"/>
      <w:r w:rsidRPr="0006064F">
        <w:rPr>
          <w:rFonts w:asciiTheme="majorBidi" w:hAnsiTheme="majorBidi" w:cstheme="majorBidi"/>
          <w:szCs w:val="24"/>
        </w:rPr>
        <w:t xml:space="preserve"> as well as the reliability and latency requirements, using regular DCI for scheduling DL and UL packets for each user and each packet requires large number of PDCCH resources, and might not be efficient and/or feasible. Therefore, DL and UL SPS can be used to reduce the reliance on PDCCH, especially given the traffic profile characteristics listed above. With sudden RF changes (which can happen in a factory environment), the SPS configurations may need to be updated quickly and potentially for </w:t>
      </w:r>
      <w:proofErr w:type="gramStart"/>
      <w:r w:rsidRPr="0006064F">
        <w:rPr>
          <w:rFonts w:asciiTheme="majorBidi" w:hAnsiTheme="majorBidi" w:cstheme="majorBidi"/>
          <w:szCs w:val="24"/>
        </w:rPr>
        <w:t>a large number of</w:t>
      </w:r>
      <w:proofErr w:type="gramEnd"/>
      <w:r w:rsidRPr="0006064F">
        <w:rPr>
          <w:rFonts w:asciiTheme="majorBidi" w:hAnsiTheme="majorBidi" w:cstheme="majorBidi"/>
          <w:szCs w:val="24"/>
        </w:rPr>
        <w:t xml:space="preserve"> users (e.g., due to blockage). to maintain the reliability and latency requirements. The worst-case number of users requiring SPS/CS updates can be significantly larger than the average value. Thus, </w:t>
      </w:r>
      <w:r w:rsidRPr="0006064F">
        <w:rPr>
          <w:szCs w:val="24"/>
        </w:rPr>
        <w:t>DCI enhancements even for SPS/CS (re)activation becomes important. Therefore, enhancements such as compressing the DCI carrying SPS activation/reactivation based on leveraging unique characteristics of factory automation traffic and/or sending SPS reactivation to a group of users simultaneously for efficient SPS operation can be considered.</w:t>
      </w:r>
    </w:p>
    <w:p w14:paraId="045CDB55" w14:textId="04A6278A" w:rsidR="00560CCB" w:rsidRPr="0006064F" w:rsidRDefault="00560CCB" w:rsidP="00002022">
      <w:pPr>
        <w:jc w:val="both"/>
        <w:rPr>
          <w:rFonts w:asciiTheme="majorBidi" w:hAnsiTheme="majorBidi" w:cstheme="majorBidi"/>
          <w:szCs w:val="24"/>
        </w:rPr>
      </w:pPr>
      <w:r w:rsidRPr="0006064F">
        <w:rPr>
          <w:b/>
          <w:szCs w:val="24"/>
          <w:lang w:val="en-GB"/>
        </w:rPr>
        <w:t xml:space="preserve">Observation </w:t>
      </w:r>
      <w:r w:rsidR="008C4FB4">
        <w:rPr>
          <w:b/>
          <w:bCs/>
          <w:iCs/>
          <w:szCs w:val="24"/>
          <w:lang w:val="en-GB"/>
        </w:rPr>
        <w:t>1</w:t>
      </w:r>
      <w:r w:rsidRPr="0006064F">
        <w:rPr>
          <w:b/>
          <w:szCs w:val="24"/>
          <w:lang w:val="en-GB"/>
        </w:rPr>
        <w:t xml:space="preserve">: For I-IoT use cases with large number of users per </w:t>
      </w:r>
      <w:proofErr w:type="spellStart"/>
      <w:r w:rsidRPr="0006064F">
        <w:rPr>
          <w:b/>
          <w:szCs w:val="24"/>
          <w:lang w:val="en-GB"/>
        </w:rPr>
        <w:t>gNB</w:t>
      </w:r>
      <w:proofErr w:type="spellEnd"/>
      <w:r w:rsidRPr="0006064F">
        <w:rPr>
          <w:b/>
          <w:szCs w:val="24"/>
          <w:lang w:val="en-GB"/>
        </w:rPr>
        <w:t xml:space="preserve">, DCI enhancements even for SPS/CS (re)activation </w:t>
      </w:r>
      <w:r w:rsidR="00A34DDA" w:rsidRPr="0006064F">
        <w:rPr>
          <w:b/>
          <w:szCs w:val="24"/>
          <w:lang w:val="en-GB"/>
        </w:rPr>
        <w:t>can</w:t>
      </w:r>
      <w:r w:rsidRPr="0006064F">
        <w:rPr>
          <w:b/>
          <w:szCs w:val="24"/>
          <w:lang w:val="en-GB"/>
        </w:rPr>
        <w:t xml:space="preserve"> become important.</w:t>
      </w:r>
    </w:p>
    <w:p w14:paraId="15DB9F02" w14:textId="0C226F98" w:rsidR="00560CCB" w:rsidRPr="0006064F" w:rsidRDefault="00560CCB" w:rsidP="00002022">
      <w:pPr>
        <w:jc w:val="both"/>
        <w:rPr>
          <w:b/>
          <w:szCs w:val="24"/>
          <w:lang w:val="en-GB"/>
        </w:rPr>
      </w:pPr>
      <w:r w:rsidRPr="0006064F">
        <w:rPr>
          <w:b/>
          <w:szCs w:val="24"/>
          <w:lang w:val="en-GB"/>
        </w:rPr>
        <w:t xml:space="preserve">Proposal </w:t>
      </w:r>
      <w:r w:rsidR="008C4FB4">
        <w:rPr>
          <w:b/>
          <w:bCs/>
          <w:iCs/>
          <w:szCs w:val="24"/>
          <w:lang w:val="en-GB"/>
        </w:rPr>
        <w:t>6</w:t>
      </w:r>
      <w:r w:rsidRPr="0006064F">
        <w:rPr>
          <w:b/>
          <w:szCs w:val="24"/>
          <w:lang w:val="en-GB"/>
        </w:rPr>
        <w:t>: Consider enhancements such as compressing the DCI carrying SPS activation/reactivation based on leveraging unique characteristics of factory automation traffic</w:t>
      </w:r>
      <w:r w:rsidR="00CC6953" w:rsidRPr="0006064F">
        <w:rPr>
          <w:b/>
          <w:bCs/>
          <w:szCs w:val="24"/>
          <w:lang w:val="en-GB"/>
        </w:rPr>
        <w:t>.</w:t>
      </w:r>
    </w:p>
    <w:p w14:paraId="256FD171" w14:textId="5F61A174" w:rsidR="00560CCB" w:rsidRPr="0006064F" w:rsidRDefault="00560CCB" w:rsidP="00002022">
      <w:pPr>
        <w:jc w:val="both"/>
        <w:rPr>
          <w:b/>
          <w:szCs w:val="24"/>
          <w:lang w:val="en-GB"/>
        </w:rPr>
      </w:pPr>
      <w:r w:rsidRPr="0006064F">
        <w:rPr>
          <w:b/>
          <w:szCs w:val="24"/>
          <w:lang w:val="en-GB"/>
        </w:rPr>
        <w:t xml:space="preserve">Proposal </w:t>
      </w:r>
      <w:r w:rsidR="008C4FB4">
        <w:rPr>
          <w:b/>
          <w:bCs/>
          <w:iCs/>
          <w:szCs w:val="24"/>
          <w:lang w:val="en-GB"/>
        </w:rPr>
        <w:t>7</w:t>
      </w:r>
      <w:r w:rsidRPr="0006064F">
        <w:rPr>
          <w:b/>
          <w:szCs w:val="24"/>
          <w:lang w:val="en-GB"/>
        </w:rPr>
        <w:t xml:space="preserve">: Consider </w:t>
      </w:r>
      <w:r w:rsidRPr="0006064F">
        <w:rPr>
          <w:b/>
          <w:szCs w:val="24"/>
        </w:rPr>
        <w:t xml:space="preserve">sending SPS reactivations to a group of users for efficient SPS operation. </w:t>
      </w:r>
    </w:p>
    <w:p w14:paraId="4DC2B1FE" w14:textId="6ECA4330" w:rsidR="00560CCB" w:rsidRPr="0006064F" w:rsidRDefault="00560CCB" w:rsidP="00560CCB">
      <w:pPr>
        <w:jc w:val="both"/>
        <w:rPr>
          <w:szCs w:val="24"/>
          <w:lang w:val="en-GB"/>
        </w:rPr>
      </w:pPr>
      <w:r w:rsidRPr="0006064F">
        <w:rPr>
          <w:szCs w:val="24"/>
          <w:lang w:val="en-GB"/>
        </w:rPr>
        <w:t xml:space="preserve">The URLLC, in general, is applicable to a wide range of use cases; for some use cases, the </w:t>
      </w:r>
      <w:proofErr w:type="spellStart"/>
      <w:r w:rsidR="00C562FB" w:rsidRPr="0006064F">
        <w:rPr>
          <w:szCs w:val="24"/>
          <w:lang w:val="en-GB"/>
        </w:rPr>
        <w:t>favorable</w:t>
      </w:r>
      <w:proofErr w:type="spellEnd"/>
      <w:r w:rsidRPr="0006064F">
        <w:rPr>
          <w:szCs w:val="24"/>
          <w:lang w:val="en-GB"/>
        </w:rPr>
        <w:t xml:space="preserve"> deployment scenario is in FDD spectrum, and for some others, such as industrial IoT, the likely deployment is in TDD spectrum. In TDD spectrum, due to the channel reciprocity, the downlink channel can be learned via sending SRS in the uplink direction. </w:t>
      </w:r>
      <w:proofErr w:type="gramStart"/>
      <w:r w:rsidRPr="0006064F">
        <w:rPr>
          <w:szCs w:val="24"/>
          <w:lang w:val="en-GB"/>
        </w:rPr>
        <w:t>In particular, DL</w:t>
      </w:r>
      <w:proofErr w:type="gramEnd"/>
      <w:r w:rsidRPr="0006064F">
        <w:rPr>
          <w:szCs w:val="24"/>
          <w:lang w:val="en-GB"/>
        </w:rPr>
        <w:t xml:space="preserve"> RSs overhead for the purpose of channel estimation can be reduced. By using SRS for channel estimation, the downlink capacity can be increased. </w:t>
      </w:r>
    </w:p>
    <w:p w14:paraId="4133443A" w14:textId="0EAED27D" w:rsidR="00560CCB" w:rsidRPr="0006064F" w:rsidRDefault="00560CCB" w:rsidP="00560CCB">
      <w:pPr>
        <w:jc w:val="both"/>
        <w:rPr>
          <w:szCs w:val="24"/>
          <w:lang w:val="en-GB"/>
        </w:rPr>
      </w:pPr>
      <w:r w:rsidRPr="0006064F">
        <w:rPr>
          <w:szCs w:val="24"/>
          <w:lang w:val="en-GB"/>
        </w:rPr>
        <w:lastRenderedPageBreak/>
        <w:t>For I-IoT applications with periodic and det</w:t>
      </w:r>
      <w:r w:rsidR="003C685D" w:rsidRPr="0006064F">
        <w:rPr>
          <w:szCs w:val="24"/>
          <w:lang w:val="en-GB"/>
        </w:rPr>
        <w:t xml:space="preserve">erministic packet arrivals, SP-SRS is </w:t>
      </w:r>
      <w:r w:rsidRPr="0006064F">
        <w:rPr>
          <w:szCs w:val="24"/>
          <w:lang w:val="en-GB"/>
        </w:rPr>
        <w:t xml:space="preserve">suitable for the channel estimation. </w:t>
      </w:r>
      <w:r w:rsidR="003C685D" w:rsidRPr="0006064F">
        <w:rPr>
          <w:szCs w:val="24"/>
          <w:lang w:val="en-GB"/>
        </w:rPr>
        <w:t>Fast</w:t>
      </w:r>
      <w:r w:rsidRPr="0006064F">
        <w:rPr>
          <w:szCs w:val="24"/>
          <w:lang w:val="en-GB"/>
        </w:rPr>
        <w:t xml:space="preserve"> SP-SRS configuration / triggering is very important for this use case given the reliability and latency requirements, especially after a SPS reconfiguration when allocated RBs for DL have changed and channel state information for newly assigned DL RBs might not be available at the </w:t>
      </w:r>
      <w:proofErr w:type="spellStart"/>
      <w:r w:rsidRPr="0006064F">
        <w:rPr>
          <w:szCs w:val="24"/>
          <w:lang w:val="en-GB"/>
        </w:rPr>
        <w:t>gNB</w:t>
      </w:r>
      <w:proofErr w:type="spellEnd"/>
      <w:r w:rsidRPr="0006064F">
        <w:rPr>
          <w:szCs w:val="24"/>
          <w:lang w:val="en-GB"/>
        </w:rPr>
        <w:t>.</w:t>
      </w:r>
    </w:p>
    <w:p w14:paraId="15DC0283" w14:textId="088AB546" w:rsidR="00007571" w:rsidRPr="0006064F" w:rsidRDefault="00560CCB" w:rsidP="00C562FB">
      <w:pPr>
        <w:jc w:val="both"/>
        <w:rPr>
          <w:b/>
          <w:szCs w:val="24"/>
          <w:lang w:val="en-GB"/>
        </w:rPr>
      </w:pPr>
      <w:r w:rsidRPr="0006064F">
        <w:rPr>
          <w:b/>
          <w:szCs w:val="24"/>
          <w:lang w:val="en-GB"/>
        </w:rPr>
        <w:t xml:space="preserve">Proposal </w:t>
      </w:r>
      <w:r w:rsidR="008C4FB4">
        <w:rPr>
          <w:b/>
          <w:bCs/>
          <w:iCs/>
          <w:szCs w:val="24"/>
          <w:lang w:val="en-GB"/>
        </w:rPr>
        <w:t>8</w:t>
      </w:r>
      <w:r w:rsidRPr="0006064F">
        <w:rPr>
          <w:b/>
          <w:szCs w:val="24"/>
          <w:lang w:val="en-GB"/>
        </w:rPr>
        <w:t>: For some URLLC use cases, allow for semi-persistent SRS configuration to be indicated via a DL DCI.</w:t>
      </w: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71B29C19" w14:textId="74E7C54A" w:rsidR="00B6421A" w:rsidRPr="00FC03C9" w:rsidRDefault="00B6421A" w:rsidP="008C4FB4">
      <w:pPr>
        <w:tabs>
          <w:tab w:val="num" w:pos="2160"/>
          <w:tab w:val="num" w:pos="2880"/>
        </w:tabs>
        <w:jc w:val="both"/>
        <w:rPr>
          <w:rFonts w:asciiTheme="majorBidi" w:hAnsiTheme="majorBidi" w:cstheme="majorBidi"/>
          <w:bCs/>
          <w:szCs w:val="24"/>
        </w:rPr>
      </w:pPr>
      <w:r w:rsidRPr="00FC03C9">
        <w:rPr>
          <w:rFonts w:asciiTheme="majorBidi" w:hAnsiTheme="majorBidi" w:cstheme="majorBidi"/>
          <w:bCs/>
          <w:szCs w:val="24"/>
        </w:rPr>
        <w:t>In this contribution, we make the following proposal</w:t>
      </w:r>
      <w:r w:rsidR="00AD6DE0" w:rsidRPr="00FC03C9">
        <w:rPr>
          <w:rFonts w:asciiTheme="majorBidi" w:hAnsiTheme="majorBidi" w:cstheme="majorBidi"/>
          <w:bCs/>
          <w:szCs w:val="24"/>
        </w:rPr>
        <w:t>s</w:t>
      </w:r>
      <w:r w:rsidRPr="00FC03C9">
        <w:rPr>
          <w:rFonts w:asciiTheme="majorBidi" w:hAnsiTheme="majorBidi" w:cstheme="majorBidi"/>
          <w:bCs/>
          <w:szCs w:val="24"/>
        </w:rPr>
        <w:t xml:space="preserve">. </w:t>
      </w:r>
    </w:p>
    <w:p w14:paraId="663482C5" w14:textId="23E70B8B" w:rsidR="008C4FB4" w:rsidRPr="008C4FB4" w:rsidRDefault="008C4FB4" w:rsidP="008C4FB4">
      <w:pPr>
        <w:tabs>
          <w:tab w:val="num" w:pos="2160"/>
          <w:tab w:val="num" w:pos="2880"/>
        </w:tabs>
        <w:jc w:val="both"/>
        <w:rPr>
          <w:rFonts w:asciiTheme="majorBidi" w:hAnsiTheme="majorBidi" w:cstheme="majorBidi"/>
          <w:b/>
          <w:bCs/>
          <w:szCs w:val="24"/>
        </w:rPr>
      </w:pPr>
      <w:r w:rsidRPr="008C4FB4">
        <w:rPr>
          <w:rFonts w:asciiTheme="majorBidi" w:hAnsiTheme="majorBidi" w:cstheme="majorBidi"/>
          <w:b/>
          <w:bCs/>
          <w:szCs w:val="24"/>
        </w:rPr>
        <w:t xml:space="preserve">Proposal 1: For uplink grant-free transmission, each configured grant provides one single PUSCH transmission; </w:t>
      </w:r>
      <w:r>
        <w:rPr>
          <w:rFonts w:asciiTheme="majorBidi" w:hAnsiTheme="majorBidi" w:cstheme="majorBidi"/>
          <w:b/>
          <w:bCs/>
          <w:szCs w:val="24"/>
        </w:rPr>
        <w:t>splitting the resources into multiple mini-slots degrades the performance.</w:t>
      </w:r>
    </w:p>
    <w:p w14:paraId="371C6A95" w14:textId="77777777" w:rsidR="008C4FB4" w:rsidRPr="0006064F" w:rsidRDefault="008C4FB4" w:rsidP="008C4FB4">
      <w:pPr>
        <w:jc w:val="both"/>
        <w:rPr>
          <w:b/>
        </w:rPr>
      </w:pPr>
      <w:r>
        <w:rPr>
          <w:b/>
        </w:rPr>
        <w:t>Proposal 2</w:t>
      </w:r>
      <w:r w:rsidRPr="0006064F">
        <w:rPr>
          <w:b/>
        </w:rPr>
        <w:t xml:space="preserve">: </w:t>
      </w:r>
      <w:r>
        <w:rPr>
          <w:b/>
        </w:rPr>
        <w:t>S</w:t>
      </w:r>
      <w:r w:rsidRPr="0006064F">
        <w:rPr>
          <w:b/>
        </w:rPr>
        <w:t>upport</w:t>
      </w:r>
      <w:r>
        <w:rPr>
          <w:b/>
        </w:rPr>
        <w:t>ing</w:t>
      </w:r>
      <w:r w:rsidRPr="0006064F">
        <w:rPr>
          <w:b/>
        </w:rPr>
        <w:t xml:space="preserve"> explicit HARQ-ACK reporting for grant-free uplink with configured grant</w:t>
      </w:r>
      <w:r>
        <w:rPr>
          <w:b/>
        </w:rPr>
        <w:t xml:space="preserve"> is not needed</w:t>
      </w:r>
      <w:r w:rsidRPr="0006064F">
        <w:rPr>
          <w:b/>
        </w:rPr>
        <w:t>.</w:t>
      </w:r>
    </w:p>
    <w:p w14:paraId="6892A77D" w14:textId="77777777" w:rsidR="008C4FB4" w:rsidRPr="00D803DA" w:rsidRDefault="008C4FB4" w:rsidP="008C4FB4">
      <w:pPr>
        <w:jc w:val="both"/>
        <w:rPr>
          <w:b/>
        </w:rPr>
      </w:pPr>
      <w:r>
        <w:rPr>
          <w:b/>
        </w:rPr>
        <w:t>Proposal 3</w:t>
      </w:r>
      <w:r w:rsidRPr="00D803DA">
        <w:rPr>
          <w:b/>
        </w:rPr>
        <w:t xml:space="preserve">: Support a dynamic indication of the repetition factor for uplink aggregation in Rel. 16 </w:t>
      </w:r>
      <w:proofErr w:type="spellStart"/>
      <w:r w:rsidRPr="00D803DA">
        <w:rPr>
          <w:b/>
        </w:rPr>
        <w:t>eURLLC</w:t>
      </w:r>
      <w:proofErr w:type="spellEnd"/>
      <w:r w:rsidRPr="00D803DA">
        <w:rPr>
          <w:b/>
        </w:rPr>
        <w:t xml:space="preserve">. </w:t>
      </w:r>
    </w:p>
    <w:p w14:paraId="7F1F991C" w14:textId="77777777" w:rsidR="008C4FB4" w:rsidRPr="0006064F" w:rsidRDefault="008C4FB4" w:rsidP="008C4FB4">
      <w:pPr>
        <w:jc w:val="both"/>
        <w:rPr>
          <w:rFonts w:asciiTheme="majorBidi" w:hAnsiTheme="majorBidi" w:cstheme="majorBidi"/>
          <w:b/>
          <w:szCs w:val="24"/>
        </w:rPr>
      </w:pPr>
      <w:r w:rsidRPr="0006064F">
        <w:rPr>
          <w:rFonts w:asciiTheme="majorBidi" w:hAnsiTheme="majorBidi" w:cstheme="majorBidi"/>
          <w:b/>
          <w:szCs w:val="24"/>
        </w:rPr>
        <w:t xml:space="preserve">Proposal </w:t>
      </w:r>
      <w:r>
        <w:rPr>
          <w:rFonts w:asciiTheme="majorBidi" w:hAnsiTheme="majorBidi" w:cstheme="majorBidi"/>
          <w:b/>
          <w:bCs/>
          <w:iCs/>
          <w:szCs w:val="24"/>
        </w:rPr>
        <w:t>4</w:t>
      </w:r>
      <w:r w:rsidRPr="0006064F">
        <w:rPr>
          <w:rFonts w:asciiTheme="majorBidi" w:hAnsiTheme="majorBidi" w:cstheme="majorBidi"/>
          <w:b/>
          <w:szCs w:val="24"/>
        </w:rPr>
        <w:t xml:space="preserve">: For some URLLC use cases, the UE can be expected to transmit </w:t>
      </w:r>
      <w:r>
        <w:rPr>
          <w:rFonts w:asciiTheme="majorBidi" w:hAnsiTheme="majorBidi" w:cstheme="majorBidi"/>
          <w:b/>
          <w:szCs w:val="24"/>
        </w:rPr>
        <w:t>an ACK once the SPS activation/d</w:t>
      </w:r>
      <w:r w:rsidRPr="0006064F">
        <w:rPr>
          <w:rFonts w:asciiTheme="majorBidi" w:hAnsiTheme="majorBidi" w:cstheme="majorBidi"/>
          <w:b/>
          <w:szCs w:val="24"/>
        </w:rPr>
        <w:t xml:space="preserve">e-activation DCI is detected. </w:t>
      </w:r>
    </w:p>
    <w:p w14:paraId="19B3BE9E" w14:textId="77777777" w:rsidR="008C4FB4" w:rsidRPr="0006064F" w:rsidRDefault="008C4FB4" w:rsidP="008C4FB4">
      <w:pPr>
        <w:jc w:val="both"/>
        <w:rPr>
          <w:rFonts w:asciiTheme="majorBidi" w:hAnsiTheme="majorBidi" w:cstheme="majorBidi"/>
          <w:szCs w:val="24"/>
        </w:rPr>
      </w:pPr>
      <w:r w:rsidRPr="0006064F">
        <w:rPr>
          <w:b/>
          <w:szCs w:val="24"/>
        </w:rPr>
        <w:t xml:space="preserve">Proposal </w:t>
      </w:r>
      <w:r>
        <w:rPr>
          <w:b/>
          <w:iCs/>
          <w:szCs w:val="24"/>
        </w:rPr>
        <w:t>5</w:t>
      </w:r>
      <w:r w:rsidRPr="0006064F">
        <w:rPr>
          <w:b/>
          <w:szCs w:val="24"/>
        </w:rPr>
        <w:t>:</w:t>
      </w:r>
      <w:r w:rsidRPr="0006064F">
        <w:rPr>
          <w:rFonts w:ascii="Qualcomm Office Regular" w:eastAsiaTheme="minorEastAsia" w:hAnsi="Qualcomm Office Regular" w:cs="Arial"/>
          <w:color w:val="404040"/>
          <w:kern w:val="24"/>
          <w:szCs w:val="24"/>
          <w14:textFill>
            <w14:solidFill>
              <w14:srgbClr w14:val="404040">
                <w14:lumMod w14:val="75000"/>
                <w14:lumOff w14:val="25000"/>
              </w14:srgbClr>
            </w14:solidFill>
          </w14:textFill>
        </w:rPr>
        <w:t xml:space="preserve"> </w:t>
      </w:r>
      <w:r w:rsidRPr="0006064F">
        <w:rPr>
          <w:b/>
          <w:szCs w:val="24"/>
        </w:rPr>
        <w:t>NR DL-SPS should at least support the same SPS periodicities as for the UL SPS (configured grants) for URLLC.</w:t>
      </w:r>
    </w:p>
    <w:p w14:paraId="5212CF10" w14:textId="77777777" w:rsidR="008C4FB4" w:rsidRPr="0006064F" w:rsidRDefault="008C4FB4" w:rsidP="008C4FB4">
      <w:pPr>
        <w:jc w:val="both"/>
        <w:rPr>
          <w:rFonts w:asciiTheme="majorBidi" w:hAnsiTheme="majorBidi" w:cstheme="majorBidi"/>
          <w:szCs w:val="24"/>
        </w:rPr>
      </w:pPr>
      <w:r w:rsidRPr="0006064F">
        <w:rPr>
          <w:b/>
          <w:szCs w:val="24"/>
          <w:lang w:val="en-GB"/>
        </w:rPr>
        <w:t xml:space="preserve">Observation </w:t>
      </w:r>
      <w:r>
        <w:rPr>
          <w:b/>
          <w:bCs/>
          <w:iCs/>
          <w:szCs w:val="24"/>
          <w:lang w:val="en-GB"/>
        </w:rPr>
        <w:t>1</w:t>
      </w:r>
      <w:r w:rsidRPr="0006064F">
        <w:rPr>
          <w:b/>
          <w:szCs w:val="24"/>
          <w:lang w:val="en-GB"/>
        </w:rPr>
        <w:t xml:space="preserve">: For I-IoT use cases with large number of users per </w:t>
      </w:r>
      <w:proofErr w:type="spellStart"/>
      <w:r w:rsidRPr="0006064F">
        <w:rPr>
          <w:b/>
          <w:szCs w:val="24"/>
          <w:lang w:val="en-GB"/>
        </w:rPr>
        <w:t>gNB</w:t>
      </w:r>
      <w:proofErr w:type="spellEnd"/>
      <w:r w:rsidRPr="0006064F">
        <w:rPr>
          <w:b/>
          <w:szCs w:val="24"/>
          <w:lang w:val="en-GB"/>
        </w:rPr>
        <w:t>, DCI enhancements even for SPS/CS (re)activation can become important.</w:t>
      </w:r>
    </w:p>
    <w:p w14:paraId="3F8557DA" w14:textId="77777777" w:rsidR="008C4FB4" w:rsidRPr="0006064F" w:rsidRDefault="008C4FB4" w:rsidP="008C4FB4">
      <w:pPr>
        <w:jc w:val="both"/>
        <w:rPr>
          <w:b/>
          <w:szCs w:val="24"/>
          <w:lang w:val="en-GB"/>
        </w:rPr>
      </w:pPr>
      <w:r w:rsidRPr="0006064F">
        <w:rPr>
          <w:b/>
          <w:szCs w:val="24"/>
          <w:lang w:val="en-GB"/>
        </w:rPr>
        <w:t xml:space="preserve">Proposal </w:t>
      </w:r>
      <w:r>
        <w:rPr>
          <w:b/>
          <w:bCs/>
          <w:iCs/>
          <w:szCs w:val="24"/>
          <w:lang w:val="en-GB"/>
        </w:rPr>
        <w:t>6</w:t>
      </w:r>
      <w:r w:rsidRPr="0006064F">
        <w:rPr>
          <w:b/>
          <w:szCs w:val="24"/>
          <w:lang w:val="en-GB"/>
        </w:rPr>
        <w:t>: Consider enhancements such as compressing the DCI carrying SPS activation/reactivation based on leveraging unique characteristics of factory automation traffic</w:t>
      </w:r>
      <w:r w:rsidRPr="0006064F">
        <w:rPr>
          <w:b/>
          <w:bCs/>
          <w:szCs w:val="24"/>
          <w:lang w:val="en-GB"/>
        </w:rPr>
        <w:t>.</w:t>
      </w:r>
    </w:p>
    <w:p w14:paraId="79882414" w14:textId="77777777" w:rsidR="008C4FB4" w:rsidRPr="0006064F" w:rsidRDefault="008C4FB4" w:rsidP="008C4FB4">
      <w:pPr>
        <w:jc w:val="both"/>
        <w:rPr>
          <w:b/>
          <w:szCs w:val="24"/>
          <w:lang w:val="en-GB"/>
        </w:rPr>
      </w:pPr>
      <w:r w:rsidRPr="0006064F">
        <w:rPr>
          <w:b/>
          <w:szCs w:val="24"/>
          <w:lang w:val="en-GB"/>
        </w:rPr>
        <w:t xml:space="preserve">Proposal </w:t>
      </w:r>
      <w:r>
        <w:rPr>
          <w:b/>
          <w:bCs/>
          <w:iCs/>
          <w:szCs w:val="24"/>
          <w:lang w:val="en-GB"/>
        </w:rPr>
        <w:t>7</w:t>
      </w:r>
      <w:r w:rsidRPr="0006064F">
        <w:rPr>
          <w:b/>
          <w:szCs w:val="24"/>
          <w:lang w:val="en-GB"/>
        </w:rPr>
        <w:t xml:space="preserve">: Consider </w:t>
      </w:r>
      <w:r w:rsidRPr="0006064F">
        <w:rPr>
          <w:b/>
          <w:szCs w:val="24"/>
        </w:rPr>
        <w:t xml:space="preserve">sending SPS reactivations to a group of users for efficient SPS operation. </w:t>
      </w:r>
    </w:p>
    <w:p w14:paraId="57DA4891" w14:textId="316D2EDE" w:rsidR="0006064F" w:rsidRPr="008C4FB4" w:rsidRDefault="008C4FB4" w:rsidP="00743FAD">
      <w:pPr>
        <w:jc w:val="both"/>
        <w:rPr>
          <w:b/>
          <w:szCs w:val="24"/>
          <w:lang w:val="en-GB"/>
        </w:rPr>
      </w:pPr>
      <w:r w:rsidRPr="0006064F">
        <w:rPr>
          <w:b/>
          <w:szCs w:val="24"/>
          <w:lang w:val="en-GB"/>
        </w:rPr>
        <w:t xml:space="preserve">Proposal </w:t>
      </w:r>
      <w:r>
        <w:rPr>
          <w:b/>
          <w:bCs/>
          <w:iCs/>
          <w:szCs w:val="24"/>
          <w:lang w:val="en-GB"/>
        </w:rPr>
        <w:t>8</w:t>
      </w:r>
      <w:r w:rsidRPr="0006064F">
        <w:rPr>
          <w:b/>
          <w:szCs w:val="24"/>
          <w:lang w:val="en-GB"/>
        </w:rPr>
        <w:t>: For some URLLC use cases, allow for semi-persistent SRS configuration to be indicated via a DL DCI.</w:t>
      </w:r>
    </w:p>
    <w:p w14:paraId="5854FDFD" w14:textId="19E8237B" w:rsidR="00CC1684" w:rsidRDefault="00CC1684" w:rsidP="00CC1684">
      <w:pPr>
        <w:pStyle w:val="Heading1"/>
        <w:pBdr>
          <w:top w:val="single" w:sz="12" w:space="0" w:color="auto"/>
        </w:pBdr>
        <w:jc w:val="both"/>
        <w:rPr>
          <w:rFonts w:ascii="Times New Roman" w:hAnsi="Times New Roman"/>
        </w:rPr>
      </w:pPr>
      <w:r>
        <w:rPr>
          <w:rFonts w:ascii="Times New Roman" w:hAnsi="Times New Roman"/>
        </w:rPr>
        <w:t>References</w:t>
      </w:r>
    </w:p>
    <w:p w14:paraId="70AC3A9B" w14:textId="2CB57A9A" w:rsidR="0006064F" w:rsidRPr="001930DF" w:rsidRDefault="00CC1684" w:rsidP="001930DF">
      <w:pPr>
        <w:jc w:val="both"/>
        <w:rPr>
          <w:b/>
          <w:szCs w:val="24"/>
          <w:lang w:val="en-GB"/>
        </w:rPr>
      </w:pPr>
      <w:r w:rsidRPr="001930DF">
        <w:rPr>
          <w:b/>
          <w:szCs w:val="24"/>
          <w:lang w:val="en-GB"/>
        </w:rPr>
        <w:t xml:space="preserve">[1] R1-1900898, “PUSCH enhancements for </w:t>
      </w:r>
      <w:proofErr w:type="spellStart"/>
      <w:r w:rsidRPr="001930DF">
        <w:rPr>
          <w:b/>
          <w:szCs w:val="24"/>
          <w:lang w:val="en-GB"/>
        </w:rPr>
        <w:t>eURLLC</w:t>
      </w:r>
      <w:proofErr w:type="spellEnd"/>
      <w:r w:rsidRPr="001930DF">
        <w:rPr>
          <w:b/>
          <w:szCs w:val="24"/>
          <w:lang w:val="en-GB"/>
        </w:rPr>
        <w:t>,” Qualcomm Inc.</w:t>
      </w:r>
    </w:p>
    <w:p w14:paraId="7DD342C5" w14:textId="0F85EF0E" w:rsidR="005562FC" w:rsidRPr="001930DF" w:rsidRDefault="005562FC" w:rsidP="001930DF">
      <w:pPr>
        <w:jc w:val="both"/>
        <w:rPr>
          <w:b/>
          <w:szCs w:val="24"/>
          <w:lang w:val="en-GB"/>
        </w:rPr>
      </w:pPr>
      <w:r w:rsidRPr="001930DF">
        <w:rPr>
          <w:b/>
          <w:szCs w:val="24"/>
          <w:lang w:val="en-GB"/>
        </w:rPr>
        <w:t xml:space="preserve">[2] R1-1901432, “Discussion for configured grant PUSCH” NTT Docomo, 3GPP RAN1 #1901Ah, Jan. 2019 </w:t>
      </w:r>
    </w:p>
    <w:p w14:paraId="62C73BFB" w14:textId="63F42B38" w:rsidR="00CC1684" w:rsidRPr="00CC1684" w:rsidRDefault="00743FAD" w:rsidP="00CC1684">
      <w:pPr>
        <w:pStyle w:val="Heading1"/>
        <w:textAlignment w:val="auto"/>
        <w:rPr>
          <w:rFonts w:ascii="Times New Roman" w:hAnsi="Times New Roman"/>
          <w:szCs w:val="36"/>
          <w:lang w:val="en-US"/>
        </w:rPr>
      </w:pPr>
      <w:r>
        <w:rPr>
          <w:rFonts w:ascii="Times New Roman" w:hAnsi="Times New Roman"/>
          <w:szCs w:val="36"/>
          <w:lang w:val="en-US"/>
        </w:rPr>
        <w:t>Appendix</w:t>
      </w:r>
    </w:p>
    <w:p w14:paraId="1C5CCC35" w14:textId="7C7D7982" w:rsidR="00743FAD" w:rsidRDefault="00743FAD" w:rsidP="00743FAD">
      <w:pPr>
        <w:jc w:val="both"/>
        <w:rPr>
          <w:bCs/>
        </w:rPr>
      </w:pPr>
      <w:r>
        <w:rPr>
          <w:bCs/>
        </w:rPr>
        <w:t>The list of parameters and</w:t>
      </w:r>
      <w:r w:rsidRPr="00743FAD">
        <w:rPr>
          <w:bCs/>
        </w:rPr>
        <w:t xml:space="preserve"> their setting used for obtaining the</w:t>
      </w:r>
      <w:r>
        <w:rPr>
          <w:bCs/>
        </w:rPr>
        <w:t xml:space="preserve"> link-level simulation results presented in Section 3 is as follows:</w:t>
      </w:r>
    </w:p>
    <w:p w14:paraId="5BE6365D" w14:textId="241B521E" w:rsidR="00743FAD" w:rsidRPr="0015633C" w:rsidRDefault="00743FAD" w:rsidP="00743FAD">
      <w:pPr>
        <w:jc w:val="center"/>
        <w:rPr>
          <w:b/>
        </w:rPr>
      </w:pPr>
      <w:r>
        <w:rPr>
          <w:b/>
          <w:szCs w:val="24"/>
        </w:rPr>
        <w:t>S</w:t>
      </w:r>
      <w:r w:rsidRPr="0015633C">
        <w:rPr>
          <w:b/>
          <w:szCs w:val="24"/>
        </w:rPr>
        <w:t xml:space="preserve">imulation assumptions </w:t>
      </w:r>
    </w:p>
    <w:tbl>
      <w:tblPr>
        <w:tblStyle w:val="TableGrid"/>
        <w:tblW w:w="10165" w:type="dxa"/>
        <w:tblLook w:val="04A0" w:firstRow="1" w:lastRow="0" w:firstColumn="1" w:lastColumn="0" w:noHBand="0" w:noVBand="1"/>
      </w:tblPr>
      <w:tblGrid>
        <w:gridCol w:w="4981"/>
        <w:gridCol w:w="5184"/>
      </w:tblGrid>
      <w:tr w:rsidR="00743FAD" w:rsidRPr="0015633C" w14:paraId="5B7C4151" w14:textId="77777777" w:rsidTr="001A292F">
        <w:tc>
          <w:tcPr>
            <w:tcW w:w="4981" w:type="dxa"/>
          </w:tcPr>
          <w:p w14:paraId="29C072B7" w14:textId="77777777" w:rsidR="00743FAD" w:rsidRPr="00743FAD" w:rsidRDefault="00743FAD" w:rsidP="001A292F">
            <w:pPr>
              <w:spacing w:before="100" w:beforeAutospacing="1" w:after="100" w:afterAutospacing="1"/>
              <w:rPr>
                <w:szCs w:val="24"/>
                <w:lang w:val="en-GB"/>
              </w:rPr>
            </w:pPr>
            <w:r w:rsidRPr="00743FAD">
              <w:rPr>
                <w:szCs w:val="24"/>
                <w:lang w:val="en-GB"/>
              </w:rPr>
              <w:t>Parameter</w:t>
            </w:r>
          </w:p>
        </w:tc>
        <w:tc>
          <w:tcPr>
            <w:tcW w:w="5184" w:type="dxa"/>
          </w:tcPr>
          <w:p w14:paraId="56FDA3A8" w14:textId="77777777" w:rsidR="00743FAD" w:rsidRPr="00743FAD" w:rsidRDefault="00743FAD" w:rsidP="001A292F">
            <w:pPr>
              <w:spacing w:before="100" w:beforeAutospacing="1" w:after="100" w:afterAutospacing="1"/>
              <w:rPr>
                <w:szCs w:val="24"/>
                <w:lang w:val="en-GB"/>
              </w:rPr>
            </w:pPr>
            <w:r w:rsidRPr="00743FAD">
              <w:rPr>
                <w:szCs w:val="24"/>
                <w:lang w:val="en-GB"/>
              </w:rPr>
              <w:t>Value</w:t>
            </w:r>
          </w:p>
        </w:tc>
      </w:tr>
      <w:tr w:rsidR="00743FAD" w:rsidRPr="0015633C" w14:paraId="3A741249" w14:textId="77777777" w:rsidTr="001A292F">
        <w:tc>
          <w:tcPr>
            <w:tcW w:w="4981" w:type="dxa"/>
          </w:tcPr>
          <w:p w14:paraId="48E29FBC" w14:textId="77777777" w:rsidR="00743FAD" w:rsidRPr="00743FAD" w:rsidRDefault="00743FAD" w:rsidP="001A292F">
            <w:pPr>
              <w:spacing w:before="100" w:beforeAutospacing="1" w:after="100" w:afterAutospacing="1"/>
              <w:rPr>
                <w:szCs w:val="24"/>
                <w:lang w:val="en-GB"/>
              </w:rPr>
            </w:pPr>
            <w:r w:rsidRPr="00743FAD">
              <w:rPr>
                <w:szCs w:val="24"/>
                <w:lang w:val="en-GB"/>
              </w:rPr>
              <w:t xml:space="preserve">Channel </w:t>
            </w:r>
          </w:p>
        </w:tc>
        <w:tc>
          <w:tcPr>
            <w:tcW w:w="5184" w:type="dxa"/>
          </w:tcPr>
          <w:p w14:paraId="3916CAEF" w14:textId="77777777" w:rsidR="00743FAD" w:rsidRPr="00743FAD" w:rsidRDefault="00743FAD" w:rsidP="001A292F">
            <w:pPr>
              <w:spacing w:before="100" w:beforeAutospacing="1" w:after="100" w:afterAutospacing="1"/>
              <w:rPr>
                <w:szCs w:val="24"/>
                <w:lang w:val="en-GB"/>
              </w:rPr>
            </w:pPr>
            <w:r w:rsidRPr="00743FAD">
              <w:rPr>
                <w:szCs w:val="24"/>
                <w:lang w:val="en-GB"/>
              </w:rPr>
              <w:t>TDL-C, realistic correlation across transmissions</w:t>
            </w:r>
          </w:p>
        </w:tc>
      </w:tr>
      <w:tr w:rsidR="00743FAD" w:rsidRPr="0015633C" w14:paraId="03CFCA22" w14:textId="77777777" w:rsidTr="001A292F">
        <w:tc>
          <w:tcPr>
            <w:tcW w:w="4981" w:type="dxa"/>
          </w:tcPr>
          <w:p w14:paraId="11EE3DBC" w14:textId="77777777" w:rsidR="00743FAD" w:rsidRPr="00743FAD" w:rsidRDefault="00743FAD" w:rsidP="001A292F">
            <w:pPr>
              <w:spacing w:before="100" w:beforeAutospacing="1" w:after="100" w:afterAutospacing="1"/>
              <w:rPr>
                <w:szCs w:val="24"/>
                <w:lang w:val="en-GB"/>
              </w:rPr>
            </w:pPr>
            <w:r w:rsidRPr="00743FAD">
              <w:rPr>
                <w:szCs w:val="24"/>
                <w:lang w:val="en-GB"/>
              </w:rPr>
              <w:t xml:space="preserve">Delay spread </w:t>
            </w:r>
          </w:p>
        </w:tc>
        <w:tc>
          <w:tcPr>
            <w:tcW w:w="5184" w:type="dxa"/>
          </w:tcPr>
          <w:p w14:paraId="7BC30626" w14:textId="77777777" w:rsidR="00743FAD" w:rsidRPr="00743FAD" w:rsidRDefault="00743FAD" w:rsidP="001A292F">
            <w:pPr>
              <w:spacing w:before="100" w:beforeAutospacing="1" w:after="100" w:afterAutospacing="1"/>
              <w:rPr>
                <w:szCs w:val="24"/>
                <w:lang w:val="en-GB"/>
              </w:rPr>
            </w:pPr>
            <w:r w:rsidRPr="00743FAD">
              <w:rPr>
                <w:szCs w:val="24"/>
                <w:lang w:val="en-GB"/>
              </w:rPr>
              <w:t>300 ns</w:t>
            </w:r>
          </w:p>
        </w:tc>
      </w:tr>
      <w:tr w:rsidR="00743FAD" w:rsidRPr="0015633C" w14:paraId="351F1A53" w14:textId="77777777" w:rsidTr="001A292F">
        <w:tc>
          <w:tcPr>
            <w:tcW w:w="4981" w:type="dxa"/>
          </w:tcPr>
          <w:p w14:paraId="558A243C" w14:textId="77777777" w:rsidR="00743FAD" w:rsidRPr="00743FAD" w:rsidRDefault="00743FAD" w:rsidP="001A292F">
            <w:pPr>
              <w:spacing w:before="100" w:beforeAutospacing="1" w:after="100" w:afterAutospacing="1"/>
              <w:rPr>
                <w:szCs w:val="24"/>
                <w:lang w:val="en-GB"/>
              </w:rPr>
            </w:pPr>
            <w:r w:rsidRPr="00743FAD">
              <w:rPr>
                <w:szCs w:val="24"/>
                <w:lang w:val="en-GB"/>
              </w:rPr>
              <w:t>Doppler</w:t>
            </w:r>
          </w:p>
        </w:tc>
        <w:tc>
          <w:tcPr>
            <w:tcW w:w="5184" w:type="dxa"/>
          </w:tcPr>
          <w:p w14:paraId="2F9D003E" w14:textId="77777777" w:rsidR="00743FAD" w:rsidRPr="00743FAD" w:rsidRDefault="00743FAD" w:rsidP="001A292F">
            <w:pPr>
              <w:spacing w:before="100" w:beforeAutospacing="1" w:after="100" w:afterAutospacing="1"/>
              <w:rPr>
                <w:szCs w:val="24"/>
                <w:lang w:val="en-GB"/>
              </w:rPr>
            </w:pPr>
            <w:r w:rsidRPr="00743FAD">
              <w:rPr>
                <w:szCs w:val="24"/>
                <w:lang w:val="en-GB"/>
              </w:rPr>
              <w:t>12 Hz</w:t>
            </w:r>
          </w:p>
        </w:tc>
      </w:tr>
      <w:tr w:rsidR="00743FAD" w:rsidRPr="0015633C" w14:paraId="4EE69E3F" w14:textId="77777777" w:rsidTr="001A292F">
        <w:tc>
          <w:tcPr>
            <w:tcW w:w="4981" w:type="dxa"/>
          </w:tcPr>
          <w:p w14:paraId="0541A6CA" w14:textId="77777777" w:rsidR="00743FAD" w:rsidRPr="00743FAD" w:rsidRDefault="00743FAD" w:rsidP="001A292F">
            <w:pPr>
              <w:spacing w:before="100" w:beforeAutospacing="1" w:after="100" w:afterAutospacing="1"/>
              <w:rPr>
                <w:szCs w:val="24"/>
                <w:lang w:val="en-GB"/>
              </w:rPr>
            </w:pPr>
            <w:r w:rsidRPr="00743FAD">
              <w:rPr>
                <w:szCs w:val="24"/>
                <w:lang w:val="en-GB"/>
              </w:rPr>
              <w:t>SCS</w:t>
            </w:r>
          </w:p>
        </w:tc>
        <w:tc>
          <w:tcPr>
            <w:tcW w:w="5184" w:type="dxa"/>
          </w:tcPr>
          <w:p w14:paraId="42A8558B" w14:textId="296CB3A5" w:rsidR="00743FAD" w:rsidRPr="00743FAD" w:rsidRDefault="00743FAD" w:rsidP="001A292F">
            <w:pPr>
              <w:spacing w:before="100" w:beforeAutospacing="1" w:after="100" w:afterAutospacing="1"/>
              <w:rPr>
                <w:szCs w:val="24"/>
                <w:lang w:val="en-GB"/>
              </w:rPr>
            </w:pPr>
            <w:r w:rsidRPr="00743FAD">
              <w:rPr>
                <w:szCs w:val="24"/>
                <w:lang w:val="en-GB"/>
              </w:rPr>
              <w:t xml:space="preserve">30 </w:t>
            </w:r>
            <w:proofErr w:type="spellStart"/>
            <w:r w:rsidRPr="00743FAD">
              <w:rPr>
                <w:szCs w:val="24"/>
                <w:lang w:val="en-GB"/>
              </w:rPr>
              <w:t>KHz</w:t>
            </w:r>
            <w:proofErr w:type="spellEnd"/>
          </w:p>
        </w:tc>
      </w:tr>
      <w:tr w:rsidR="00743FAD" w:rsidRPr="0015633C" w14:paraId="3CDD90A2" w14:textId="77777777" w:rsidTr="001A292F">
        <w:tc>
          <w:tcPr>
            <w:tcW w:w="4981" w:type="dxa"/>
          </w:tcPr>
          <w:p w14:paraId="0051AE2F" w14:textId="77777777" w:rsidR="00743FAD" w:rsidRPr="00743FAD" w:rsidRDefault="00743FAD" w:rsidP="001A292F">
            <w:pPr>
              <w:spacing w:before="100" w:beforeAutospacing="1" w:after="100" w:afterAutospacing="1"/>
              <w:rPr>
                <w:szCs w:val="24"/>
                <w:lang w:val="en-GB"/>
              </w:rPr>
            </w:pPr>
            <w:r w:rsidRPr="00743FAD">
              <w:rPr>
                <w:szCs w:val="24"/>
                <w:lang w:val="en-GB"/>
              </w:rPr>
              <w:t># Rx antenna</w:t>
            </w:r>
          </w:p>
        </w:tc>
        <w:tc>
          <w:tcPr>
            <w:tcW w:w="5184" w:type="dxa"/>
          </w:tcPr>
          <w:p w14:paraId="5893E5A3" w14:textId="77777777" w:rsidR="00743FAD" w:rsidRPr="00743FAD" w:rsidRDefault="00743FAD" w:rsidP="001A292F">
            <w:pPr>
              <w:spacing w:before="100" w:beforeAutospacing="1" w:after="100" w:afterAutospacing="1"/>
              <w:rPr>
                <w:szCs w:val="24"/>
                <w:lang w:val="en-GB"/>
              </w:rPr>
            </w:pPr>
            <w:r w:rsidRPr="00743FAD">
              <w:rPr>
                <w:szCs w:val="24"/>
                <w:lang w:val="en-GB"/>
              </w:rPr>
              <w:t>4</w:t>
            </w:r>
          </w:p>
        </w:tc>
      </w:tr>
      <w:tr w:rsidR="00743FAD" w:rsidRPr="0015633C" w14:paraId="166BB164" w14:textId="77777777" w:rsidTr="001A292F">
        <w:tc>
          <w:tcPr>
            <w:tcW w:w="4981" w:type="dxa"/>
          </w:tcPr>
          <w:p w14:paraId="1B0266BA" w14:textId="77777777" w:rsidR="00743FAD" w:rsidRPr="00743FAD" w:rsidRDefault="00743FAD" w:rsidP="001A292F">
            <w:pPr>
              <w:spacing w:before="100" w:beforeAutospacing="1" w:after="100" w:afterAutospacing="1"/>
              <w:rPr>
                <w:szCs w:val="24"/>
                <w:lang w:val="en-GB"/>
              </w:rPr>
            </w:pPr>
            <w:r w:rsidRPr="00743FAD">
              <w:rPr>
                <w:szCs w:val="24"/>
                <w:lang w:val="en-GB"/>
              </w:rPr>
              <w:t># Tx antenna</w:t>
            </w:r>
          </w:p>
        </w:tc>
        <w:tc>
          <w:tcPr>
            <w:tcW w:w="5184" w:type="dxa"/>
          </w:tcPr>
          <w:p w14:paraId="462BB92C" w14:textId="77777777" w:rsidR="00743FAD" w:rsidRPr="00743FAD" w:rsidRDefault="00743FAD" w:rsidP="001A292F">
            <w:pPr>
              <w:spacing w:before="100" w:beforeAutospacing="1" w:after="100" w:afterAutospacing="1"/>
              <w:rPr>
                <w:szCs w:val="24"/>
                <w:lang w:val="en-GB"/>
              </w:rPr>
            </w:pPr>
            <w:r w:rsidRPr="00743FAD">
              <w:rPr>
                <w:szCs w:val="24"/>
                <w:lang w:val="en-GB"/>
              </w:rPr>
              <w:t>1</w:t>
            </w:r>
          </w:p>
        </w:tc>
      </w:tr>
      <w:tr w:rsidR="00743FAD" w:rsidRPr="0015633C" w14:paraId="158D8250" w14:textId="77777777" w:rsidTr="001A292F">
        <w:tc>
          <w:tcPr>
            <w:tcW w:w="4981" w:type="dxa"/>
          </w:tcPr>
          <w:p w14:paraId="3C810C17" w14:textId="77777777" w:rsidR="00743FAD" w:rsidRPr="00743FAD" w:rsidRDefault="00743FAD" w:rsidP="001A292F">
            <w:pPr>
              <w:spacing w:before="100" w:beforeAutospacing="1" w:after="100" w:afterAutospacing="1"/>
              <w:rPr>
                <w:szCs w:val="24"/>
                <w:lang w:val="en-GB"/>
              </w:rPr>
            </w:pPr>
            <w:r w:rsidRPr="00743FAD">
              <w:rPr>
                <w:szCs w:val="24"/>
                <w:lang w:val="en-GB"/>
              </w:rPr>
              <w:t>Mini-slot length</w:t>
            </w:r>
          </w:p>
        </w:tc>
        <w:tc>
          <w:tcPr>
            <w:tcW w:w="5184" w:type="dxa"/>
          </w:tcPr>
          <w:p w14:paraId="3DB9A220" w14:textId="77777777" w:rsidR="00743FAD" w:rsidRPr="00743FAD" w:rsidRDefault="00743FAD" w:rsidP="001A292F">
            <w:pPr>
              <w:spacing w:before="100" w:beforeAutospacing="1" w:after="100" w:afterAutospacing="1"/>
              <w:rPr>
                <w:szCs w:val="24"/>
                <w:lang w:val="en-GB"/>
              </w:rPr>
            </w:pPr>
            <w:r w:rsidRPr="00743FAD">
              <w:rPr>
                <w:szCs w:val="24"/>
                <w:lang w:val="en-GB"/>
              </w:rPr>
              <w:t xml:space="preserve">2/4/7 OFDM symbols with front-loaded DMRS </w:t>
            </w:r>
          </w:p>
        </w:tc>
      </w:tr>
      <w:tr w:rsidR="00743FAD" w:rsidRPr="0015633C" w14:paraId="6DEE98B4" w14:textId="77777777" w:rsidTr="001A292F">
        <w:tc>
          <w:tcPr>
            <w:tcW w:w="4981" w:type="dxa"/>
          </w:tcPr>
          <w:p w14:paraId="70CD04FC" w14:textId="77777777" w:rsidR="00743FAD" w:rsidRPr="00743FAD" w:rsidRDefault="00743FAD" w:rsidP="001A292F">
            <w:pPr>
              <w:spacing w:before="100" w:beforeAutospacing="1" w:after="100" w:afterAutospacing="1"/>
              <w:rPr>
                <w:szCs w:val="24"/>
                <w:lang w:val="en-GB"/>
              </w:rPr>
            </w:pPr>
            <w:r w:rsidRPr="00743FAD">
              <w:rPr>
                <w:szCs w:val="24"/>
                <w:lang w:val="en-GB"/>
              </w:rPr>
              <w:t>Channel estimation</w:t>
            </w:r>
          </w:p>
        </w:tc>
        <w:tc>
          <w:tcPr>
            <w:tcW w:w="5184" w:type="dxa"/>
          </w:tcPr>
          <w:p w14:paraId="04453428" w14:textId="4A348D25" w:rsidR="00743FAD" w:rsidRPr="00743FAD" w:rsidRDefault="00743FAD" w:rsidP="001A292F">
            <w:pPr>
              <w:spacing w:before="100" w:beforeAutospacing="1" w:after="100" w:afterAutospacing="1"/>
              <w:rPr>
                <w:szCs w:val="24"/>
                <w:lang w:val="en-GB"/>
              </w:rPr>
            </w:pPr>
            <w:r w:rsidRPr="00743FAD">
              <w:rPr>
                <w:szCs w:val="24"/>
                <w:lang w:val="en-GB"/>
              </w:rPr>
              <w:t xml:space="preserve">MMSE </w:t>
            </w:r>
          </w:p>
        </w:tc>
      </w:tr>
      <w:tr w:rsidR="00743FAD" w:rsidRPr="0015633C" w14:paraId="136EC0C2" w14:textId="77777777" w:rsidTr="001A292F">
        <w:tc>
          <w:tcPr>
            <w:tcW w:w="4981" w:type="dxa"/>
          </w:tcPr>
          <w:p w14:paraId="756517BD" w14:textId="77777777" w:rsidR="00743FAD" w:rsidRPr="00743FAD" w:rsidRDefault="00743FAD" w:rsidP="001A292F">
            <w:pPr>
              <w:spacing w:before="100" w:beforeAutospacing="1" w:after="100" w:afterAutospacing="1"/>
              <w:rPr>
                <w:szCs w:val="24"/>
                <w:lang w:val="en-GB"/>
              </w:rPr>
            </w:pPr>
            <w:r w:rsidRPr="00743FAD">
              <w:rPr>
                <w:szCs w:val="24"/>
                <w:lang w:val="en-GB"/>
              </w:rPr>
              <w:lastRenderedPageBreak/>
              <w:t>Allocation</w:t>
            </w:r>
          </w:p>
        </w:tc>
        <w:tc>
          <w:tcPr>
            <w:tcW w:w="5184" w:type="dxa"/>
          </w:tcPr>
          <w:p w14:paraId="424CB2A8" w14:textId="77777777" w:rsidR="00743FAD" w:rsidRPr="00743FAD" w:rsidRDefault="00743FAD" w:rsidP="001A292F">
            <w:pPr>
              <w:spacing w:before="100" w:beforeAutospacing="1" w:after="100" w:afterAutospacing="1"/>
              <w:rPr>
                <w:szCs w:val="24"/>
                <w:lang w:val="en-GB"/>
              </w:rPr>
            </w:pPr>
            <w:r w:rsidRPr="00743FAD">
              <w:rPr>
                <w:szCs w:val="24"/>
                <w:lang w:val="en-GB"/>
              </w:rPr>
              <w:t>Localized</w:t>
            </w:r>
          </w:p>
        </w:tc>
      </w:tr>
      <w:tr w:rsidR="00743FAD" w:rsidRPr="0015633C" w14:paraId="288452F2" w14:textId="77777777" w:rsidTr="001A292F">
        <w:tc>
          <w:tcPr>
            <w:tcW w:w="4981" w:type="dxa"/>
          </w:tcPr>
          <w:p w14:paraId="1AE59145" w14:textId="77777777" w:rsidR="00743FAD" w:rsidRPr="00743FAD" w:rsidRDefault="00743FAD" w:rsidP="001A292F">
            <w:pPr>
              <w:spacing w:before="100" w:beforeAutospacing="1" w:after="100" w:afterAutospacing="1"/>
              <w:rPr>
                <w:szCs w:val="24"/>
                <w:lang w:val="en-GB"/>
              </w:rPr>
            </w:pPr>
            <w:r w:rsidRPr="00743FAD">
              <w:rPr>
                <w:szCs w:val="24"/>
                <w:lang w:val="en-GB"/>
              </w:rPr>
              <w:t>PUSCH payload size</w:t>
            </w:r>
          </w:p>
        </w:tc>
        <w:tc>
          <w:tcPr>
            <w:tcW w:w="5184" w:type="dxa"/>
          </w:tcPr>
          <w:p w14:paraId="7402BFC8" w14:textId="77777777" w:rsidR="00743FAD" w:rsidRPr="00743FAD" w:rsidRDefault="00743FAD" w:rsidP="001A292F">
            <w:pPr>
              <w:spacing w:before="100" w:beforeAutospacing="1" w:after="100" w:afterAutospacing="1"/>
              <w:rPr>
                <w:szCs w:val="24"/>
                <w:lang w:val="en-GB"/>
              </w:rPr>
            </w:pPr>
            <w:r w:rsidRPr="00743FAD">
              <w:rPr>
                <w:szCs w:val="24"/>
                <w:lang w:val="en-GB"/>
              </w:rPr>
              <w:t>~32 bytes + 16 bits CRC</w:t>
            </w:r>
          </w:p>
        </w:tc>
      </w:tr>
      <w:tr w:rsidR="00743FAD" w:rsidRPr="0015633C" w14:paraId="06619EEC" w14:textId="77777777" w:rsidTr="001A292F">
        <w:tc>
          <w:tcPr>
            <w:tcW w:w="4981" w:type="dxa"/>
          </w:tcPr>
          <w:p w14:paraId="776EC7FB" w14:textId="77777777" w:rsidR="00743FAD" w:rsidRPr="00743FAD" w:rsidRDefault="00743FAD" w:rsidP="001A292F">
            <w:pPr>
              <w:spacing w:before="100" w:beforeAutospacing="1" w:after="100" w:afterAutospacing="1"/>
              <w:rPr>
                <w:szCs w:val="24"/>
                <w:lang w:val="en-GB"/>
              </w:rPr>
            </w:pPr>
            <w:r w:rsidRPr="00743FAD">
              <w:rPr>
                <w:szCs w:val="24"/>
                <w:lang w:val="en-GB"/>
              </w:rPr>
              <w:t xml:space="preserve">PUSCH allocation </w:t>
            </w:r>
          </w:p>
        </w:tc>
        <w:tc>
          <w:tcPr>
            <w:tcW w:w="5184" w:type="dxa"/>
          </w:tcPr>
          <w:p w14:paraId="6FFADF9E" w14:textId="77777777" w:rsidR="00743FAD" w:rsidRPr="00743FAD" w:rsidRDefault="00743FAD" w:rsidP="001A292F">
            <w:pPr>
              <w:spacing w:before="100" w:beforeAutospacing="1" w:after="100" w:afterAutospacing="1"/>
              <w:rPr>
                <w:szCs w:val="24"/>
                <w:lang w:val="en-GB"/>
              </w:rPr>
            </w:pPr>
            <w:r w:rsidRPr="00743FAD">
              <w:rPr>
                <w:szCs w:val="24"/>
                <w:lang w:val="en-GB"/>
              </w:rPr>
              <w:t>12 RB</w:t>
            </w:r>
          </w:p>
        </w:tc>
      </w:tr>
      <w:tr w:rsidR="00743FAD" w:rsidRPr="0015633C" w14:paraId="72E878A5" w14:textId="77777777" w:rsidTr="001A292F">
        <w:tc>
          <w:tcPr>
            <w:tcW w:w="4981" w:type="dxa"/>
          </w:tcPr>
          <w:p w14:paraId="6A1A7436" w14:textId="77777777" w:rsidR="00743FAD" w:rsidRPr="00743FAD" w:rsidRDefault="00743FAD" w:rsidP="001A292F">
            <w:pPr>
              <w:spacing w:before="100" w:beforeAutospacing="1" w:after="100" w:afterAutospacing="1"/>
              <w:rPr>
                <w:szCs w:val="24"/>
                <w:lang w:val="en-GB"/>
              </w:rPr>
            </w:pPr>
            <w:r w:rsidRPr="00743FAD">
              <w:rPr>
                <w:szCs w:val="24"/>
                <w:lang w:val="en-GB"/>
              </w:rPr>
              <w:t>PUSCH waveform</w:t>
            </w:r>
          </w:p>
        </w:tc>
        <w:tc>
          <w:tcPr>
            <w:tcW w:w="5184" w:type="dxa"/>
          </w:tcPr>
          <w:p w14:paraId="13E92977" w14:textId="77777777" w:rsidR="00743FAD" w:rsidRPr="00743FAD" w:rsidRDefault="00743FAD" w:rsidP="001A292F">
            <w:pPr>
              <w:spacing w:before="100" w:beforeAutospacing="1" w:after="100" w:afterAutospacing="1"/>
              <w:rPr>
                <w:szCs w:val="24"/>
                <w:lang w:val="en-GB"/>
              </w:rPr>
            </w:pPr>
            <w:r w:rsidRPr="00743FAD">
              <w:rPr>
                <w:szCs w:val="24"/>
                <w:lang w:val="en-GB"/>
              </w:rPr>
              <w:t>CP-OFDM</w:t>
            </w:r>
          </w:p>
        </w:tc>
      </w:tr>
      <w:tr w:rsidR="00743FAD" w:rsidRPr="0015633C" w14:paraId="742185BD" w14:textId="77777777" w:rsidTr="001A292F">
        <w:trPr>
          <w:trHeight w:val="246"/>
        </w:trPr>
        <w:tc>
          <w:tcPr>
            <w:tcW w:w="4981" w:type="dxa"/>
            <w:vMerge w:val="restart"/>
          </w:tcPr>
          <w:p w14:paraId="5B69378B" w14:textId="77777777" w:rsidR="00743FAD" w:rsidRPr="00743FAD" w:rsidRDefault="00743FAD" w:rsidP="001A292F">
            <w:pPr>
              <w:spacing w:before="100" w:beforeAutospacing="1" w:after="100" w:afterAutospacing="1"/>
              <w:rPr>
                <w:szCs w:val="24"/>
                <w:lang w:val="en-GB"/>
              </w:rPr>
            </w:pPr>
            <w:r w:rsidRPr="00743FAD">
              <w:rPr>
                <w:szCs w:val="24"/>
                <w:lang w:val="en-GB"/>
              </w:rPr>
              <w:t>PUSCH MCS</w:t>
            </w:r>
          </w:p>
        </w:tc>
        <w:tc>
          <w:tcPr>
            <w:tcW w:w="5184" w:type="dxa"/>
          </w:tcPr>
          <w:p w14:paraId="6E84B505" w14:textId="77777777" w:rsidR="00743FAD" w:rsidRPr="00743FAD" w:rsidRDefault="00743FAD" w:rsidP="001A292F">
            <w:pPr>
              <w:spacing w:before="100" w:beforeAutospacing="1" w:after="100" w:afterAutospacing="1" w:line="240" w:lineRule="auto"/>
              <w:rPr>
                <w:szCs w:val="24"/>
                <w:lang w:val="en-GB"/>
              </w:rPr>
            </w:pPr>
            <w:r w:rsidRPr="00743FAD">
              <w:rPr>
                <w:szCs w:val="24"/>
                <w:lang w:val="en-GB"/>
              </w:rPr>
              <w:t>2 OS mini-slot: MCS 13</w:t>
            </w:r>
          </w:p>
        </w:tc>
      </w:tr>
      <w:tr w:rsidR="00743FAD" w:rsidRPr="0015633C" w14:paraId="07171921" w14:textId="77777777" w:rsidTr="001A292F">
        <w:trPr>
          <w:trHeight w:val="243"/>
        </w:trPr>
        <w:tc>
          <w:tcPr>
            <w:tcW w:w="4981" w:type="dxa"/>
            <w:vMerge/>
          </w:tcPr>
          <w:p w14:paraId="4514867E" w14:textId="77777777" w:rsidR="00743FAD" w:rsidRPr="00743FAD" w:rsidRDefault="00743FAD" w:rsidP="001A292F">
            <w:pPr>
              <w:spacing w:before="100" w:beforeAutospacing="1" w:after="100" w:afterAutospacing="1"/>
              <w:rPr>
                <w:szCs w:val="24"/>
                <w:lang w:val="en-GB"/>
              </w:rPr>
            </w:pPr>
          </w:p>
        </w:tc>
        <w:tc>
          <w:tcPr>
            <w:tcW w:w="5184" w:type="dxa"/>
          </w:tcPr>
          <w:p w14:paraId="3F7859BA" w14:textId="77777777" w:rsidR="00743FAD" w:rsidRPr="00743FAD" w:rsidRDefault="00743FAD" w:rsidP="001A292F">
            <w:pPr>
              <w:spacing w:before="100" w:beforeAutospacing="1" w:after="100" w:afterAutospacing="1" w:line="240" w:lineRule="auto"/>
              <w:rPr>
                <w:szCs w:val="24"/>
                <w:lang w:val="en-GB"/>
              </w:rPr>
            </w:pPr>
            <w:r w:rsidRPr="00743FAD">
              <w:rPr>
                <w:szCs w:val="24"/>
                <w:lang w:val="en-GB"/>
              </w:rPr>
              <w:t>4 OS mini-slot: MCS 5</w:t>
            </w:r>
          </w:p>
        </w:tc>
      </w:tr>
      <w:tr w:rsidR="00743FAD" w:rsidRPr="0015633C" w14:paraId="210E58A6" w14:textId="77777777" w:rsidTr="001A292F">
        <w:trPr>
          <w:trHeight w:val="243"/>
        </w:trPr>
        <w:tc>
          <w:tcPr>
            <w:tcW w:w="4981" w:type="dxa"/>
            <w:vMerge/>
          </w:tcPr>
          <w:p w14:paraId="1C2BB153" w14:textId="77777777" w:rsidR="00743FAD" w:rsidRPr="00743FAD" w:rsidRDefault="00743FAD" w:rsidP="001A292F">
            <w:pPr>
              <w:spacing w:before="100" w:beforeAutospacing="1" w:after="100" w:afterAutospacing="1"/>
              <w:rPr>
                <w:szCs w:val="24"/>
                <w:lang w:val="en-GB"/>
              </w:rPr>
            </w:pPr>
          </w:p>
        </w:tc>
        <w:tc>
          <w:tcPr>
            <w:tcW w:w="5184" w:type="dxa"/>
          </w:tcPr>
          <w:p w14:paraId="533E88AE" w14:textId="77777777" w:rsidR="00743FAD" w:rsidRPr="00743FAD" w:rsidRDefault="00743FAD" w:rsidP="001A292F">
            <w:pPr>
              <w:spacing w:before="100" w:beforeAutospacing="1" w:after="100" w:afterAutospacing="1" w:line="240" w:lineRule="auto"/>
              <w:rPr>
                <w:szCs w:val="24"/>
                <w:lang w:val="en-GB"/>
              </w:rPr>
            </w:pPr>
            <w:r w:rsidRPr="00743FAD">
              <w:rPr>
                <w:szCs w:val="24"/>
                <w:lang w:val="en-GB"/>
              </w:rPr>
              <w:t>7 OS mini-slot with 1 DMRS symbol: MCS 1</w:t>
            </w:r>
          </w:p>
        </w:tc>
      </w:tr>
      <w:tr w:rsidR="00743FAD" w:rsidRPr="0015633C" w14:paraId="01ED1697" w14:textId="77777777" w:rsidTr="001A292F">
        <w:trPr>
          <w:trHeight w:val="243"/>
        </w:trPr>
        <w:tc>
          <w:tcPr>
            <w:tcW w:w="4981" w:type="dxa"/>
            <w:vMerge/>
          </w:tcPr>
          <w:p w14:paraId="3E6B9F30" w14:textId="77777777" w:rsidR="00743FAD" w:rsidRPr="00743FAD" w:rsidRDefault="00743FAD" w:rsidP="001A292F">
            <w:pPr>
              <w:spacing w:before="100" w:beforeAutospacing="1" w:after="100" w:afterAutospacing="1"/>
              <w:rPr>
                <w:szCs w:val="24"/>
                <w:lang w:val="en-GB"/>
              </w:rPr>
            </w:pPr>
          </w:p>
        </w:tc>
        <w:tc>
          <w:tcPr>
            <w:tcW w:w="5184" w:type="dxa"/>
          </w:tcPr>
          <w:p w14:paraId="41C6C7D5" w14:textId="77777777" w:rsidR="00743FAD" w:rsidRPr="00743FAD" w:rsidRDefault="00743FAD" w:rsidP="001A292F">
            <w:pPr>
              <w:spacing w:before="100" w:beforeAutospacing="1" w:after="100" w:afterAutospacing="1" w:line="240" w:lineRule="auto"/>
              <w:rPr>
                <w:szCs w:val="24"/>
                <w:lang w:val="en-GB"/>
              </w:rPr>
            </w:pPr>
            <w:r w:rsidRPr="00743FAD">
              <w:rPr>
                <w:szCs w:val="24"/>
                <w:lang w:val="en-GB"/>
              </w:rPr>
              <w:t>7 OS mini-slot with 2 DMRS symbol: MCS 2</w:t>
            </w:r>
          </w:p>
        </w:tc>
      </w:tr>
      <w:tr w:rsidR="00743FAD" w:rsidRPr="0015633C" w14:paraId="2AF90502" w14:textId="77777777" w:rsidTr="001A292F">
        <w:trPr>
          <w:trHeight w:val="243"/>
        </w:trPr>
        <w:tc>
          <w:tcPr>
            <w:tcW w:w="4981" w:type="dxa"/>
          </w:tcPr>
          <w:p w14:paraId="7F885B05" w14:textId="77777777" w:rsidR="00743FAD" w:rsidRPr="00743FAD" w:rsidRDefault="00743FAD" w:rsidP="001A292F">
            <w:pPr>
              <w:spacing w:before="100" w:beforeAutospacing="1" w:after="100" w:afterAutospacing="1"/>
              <w:rPr>
                <w:szCs w:val="24"/>
                <w:lang w:val="en-GB"/>
              </w:rPr>
            </w:pPr>
            <w:r w:rsidRPr="00743FAD">
              <w:rPr>
                <w:szCs w:val="24"/>
                <w:lang w:val="en-GB"/>
              </w:rPr>
              <w:t>DMRS detection algorithm</w:t>
            </w:r>
          </w:p>
        </w:tc>
        <w:tc>
          <w:tcPr>
            <w:tcW w:w="5184" w:type="dxa"/>
          </w:tcPr>
          <w:p w14:paraId="2D18C98E" w14:textId="5D1793DD" w:rsidR="00743FAD" w:rsidRPr="00743FAD" w:rsidRDefault="00743FAD" w:rsidP="001A292F">
            <w:pPr>
              <w:spacing w:before="100" w:beforeAutospacing="1" w:after="100" w:afterAutospacing="1" w:line="240" w:lineRule="auto"/>
              <w:rPr>
                <w:szCs w:val="24"/>
                <w:lang w:val="en-GB"/>
              </w:rPr>
            </w:pPr>
            <w:r w:rsidRPr="00743FAD">
              <w:rPr>
                <w:szCs w:val="24"/>
                <w:lang w:val="en-GB"/>
              </w:rPr>
              <w:t xml:space="preserve">IFFT-based </w:t>
            </w:r>
          </w:p>
        </w:tc>
      </w:tr>
      <w:tr w:rsidR="00743FAD" w:rsidRPr="0015633C" w14:paraId="5BF3694B" w14:textId="77777777" w:rsidTr="001A292F">
        <w:trPr>
          <w:trHeight w:val="243"/>
        </w:trPr>
        <w:tc>
          <w:tcPr>
            <w:tcW w:w="4981" w:type="dxa"/>
          </w:tcPr>
          <w:p w14:paraId="2E41EEF3" w14:textId="77777777" w:rsidR="00743FAD" w:rsidRPr="00743FAD" w:rsidRDefault="00743FAD" w:rsidP="001A292F">
            <w:pPr>
              <w:spacing w:before="100" w:beforeAutospacing="1" w:after="100" w:afterAutospacing="1"/>
              <w:rPr>
                <w:szCs w:val="24"/>
                <w:lang w:val="en-GB"/>
              </w:rPr>
            </w:pPr>
            <w:r w:rsidRPr="00743FAD">
              <w:rPr>
                <w:szCs w:val="24"/>
                <w:lang w:val="en-GB"/>
              </w:rPr>
              <w:t>False alarm rate (DTX-&gt;Tx error probability)</w:t>
            </w:r>
          </w:p>
        </w:tc>
        <w:tc>
          <w:tcPr>
            <w:tcW w:w="5184" w:type="dxa"/>
          </w:tcPr>
          <w:p w14:paraId="3278B639" w14:textId="77777777" w:rsidR="00743FAD" w:rsidRPr="00743FAD" w:rsidRDefault="00743FAD" w:rsidP="001A292F">
            <w:pPr>
              <w:spacing w:before="100" w:beforeAutospacing="1" w:after="100" w:afterAutospacing="1" w:line="240" w:lineRule="auto"/>
              <w:rPr>
                <w:szCs w:val="24"/>
                <w:lang w:val="en-GB"/>
              </w:rPr>
            </w:pPr>
            <w:r w:rsidRPr="00743FAD">
              <w:rPr>
                <w:szCs w:val="24"/>
                <w:lang w:val="en-GB"/>
              </w:rPr>
              <w:t>Fixed at 1e-3</w:t>
            </w:r>
          </w:p>
        </w:tc>
      </w:tr>
    </w:tbl>
    <w:p w14:paraId="74AB5B39" w14:textId="77777777" w:rsidR="00743FAD" w:rsidRPr="00743FAD" w:rsidRDefault="00743FAD" w:rsidP="00743FAD">
      <w:pPr>
        <w:jc w:val="both"/>
        <w:rPr>
          <w:bCs/>
        </w:rPr>
      </w:pPr>
    </w:p>
    <w:sectPr w:rsidR="00743FAD" w:rsidRPr="00743FAD"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EF636" w14:textId="77777777" w:rsidR="00803207" w:rsidRDefault="00803207">
      <w:r>
        <w:separator/>
      </w:r>
    </w:p>
  </w:endnote>
  <w:endnote w:type="continuationSeparator" w:id="0">
    <w:p w14:paraId="61CAAFD5" w14:textId="77777777" w:rsidR="00803207" w:rsidRDefault="00803207">
      <w:r>
        <w:continuationSeparator/>
      </w:r>
    </w:p>
  </w:endnote>
  <w:endnote w:type="continuationNotice" w:id="1">
    <w:p w14:paraId="20653A8C" w14:textId="77777777" w:rsidR="00803207" w:rsidRDefault="008032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Qualcomm Office Regular">
    <w:altName w:val="Calibri"/>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B67D2" w:rsidRDefault="001B67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B67D2" w:rsidRDefault="001B67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1B67D2" w:rsidRDefault="001B67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8F918" w14:textId="77777777" w:rsidR="00803207" w:rsidRDefault="00803207">
      <w:r>
        <w:separator/>
      </w:r>
    </w:p>
  </w:footnote>
  <w:footnote w:type="continuationSeparator" w:id="0">
    <w:p w14:paraId="1109796A" w14:textId="77777777" w:rsidR="00803207" w:rsidRDefault="00803207">
      <w:r>
        <w:continuationSeparator/>
      </w:r>
    </w:p>
  </w:footnote>
  <w:footnote w:type="continuationNotice" w:id="1">
    <w:p w14:paraId="5A71A075" w14:textId="77777777" w:rsidR="00803207" w:rsidRDefault="008032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B67D2" w:rsidRDefault="001B67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61E8A"/>
    <w:multiLevelType w:val="hybridMultilevel"/>
    <w:tmpl w:val="C2246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1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326BCB"/>
    <w:multiLevelType w:val="hybridMultilevel"/>
    <w:tmpl w:val="85C8D08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58F64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8A0071E"/>
    <w:multiLevelType w:val="hybridMultilevel"/>
    <w:tmpl w:val="94E0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E319A5"/>
    <w:multiLevelType w:val="hybridMultilevel"/>
    <w:tmpl w:val="744AA1A6"/>
    <w:lvl w:ilvl="0" w:tplc="7116F3CC">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3220E02"/>
    <w:multiLevelType w:val="hybridMultilevel"/>
    <w:tmpl w:val="4224D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556E42"/>
    <w:multiLevelType w:val="hybridMultilevel"/>
    <w:tmpl w:val="F8DEF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F55AF5"/>
    <w:multiLevelType w:val="hybridMultilevel"/>
    <w:tmpl w:val="79D67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C0E0AD8"/>
    <w:multiLevelType w:val="hybridMultilevel"/>
    <w:tmpl w:val="7B08687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4"/>
  </w:num>
  <w:num w:numId="2">
    <w:abstractNumId w:val="2"/>
  </w:num>
  <w:num w:numId="3">
    <w:abstractNumId w:val="7"/>
    <w:lvlOverride w:ilvl="0">
      <w:startOverride w:val="1"/>
    </w:lvlOverride>
  </w:num>
  <w:num w:numId="4">
    <w:abstractNumId w:val="0"/>
  </w:num>
  <w:num w:numId="5">
    <w:abstractNumId w:val="3"/>
  </w:num>
  <w:num w:numId="6">
    <w:abstractNumId w:val="10"/>
  </w:num>
  <w:num w:numId="7">
    <w:abstractNumId w:val="6"/>
  </w:num>
  <w:num w:numId="8">
    <w:abstractNumId w:val="11"/>
  </w:num>
  <w:num w:numId="9">
    <w:abstractNumId w:val="1"/>
  </w:num>
  <w:num w:numId="10">
    <w:abstractNumId w:val="5"/>
  </w:num>
  <w:num w:numId="11">
    <w:abstractNumId w:val="8"/>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5F7"/>
    <w:rsid w:val="000516D2"/>
    <w:rsid w:val="00051881"/>
    <w:rsid w:val="0005201C"/>
    <w:rsid w:val="000522CE"/>
    <w:rsid w:val="000523D3"/>
    <w:rsid w:val="0005241E"/>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64F"/>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752"/>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ABF"/>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0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424"/>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F5"/>
    <w:rsid w:val="0015622B"/>
    <w:rsid w:val="00156260"/>
    <w:rsid w:val="00156502"/>
    <w:rsid w:val="00156FAC"/>
    <w:rsid w:val="001573DC"/>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911"/>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25"/>
    <w:rsid w:val="00192A30"/>
    <w:rsid w:val="001930DF"/>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1FDB"/>
    <w:rsid w:val="001B2993"/>
    <w:rsid w:val="001B2C18"/>
    <w:rsid w:val="001B35C1"/>
    <w:rsid w:val="001B3754"/>
    <w:rsid w:val="001B3A10"/>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4A00"/>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87C"/>
    <w:rsid w:val="00232E9D"/>
    <w:rsid w:val="0023324F"/>
    <w:rsid w:val="002344C8"/>
    <w:rsid w:val="002349C5"/>
    <w:rsid w:val="00234B73"/>
    <w:rsid w:val="00234DA8"/>
    <w:rsid w:val="002350FC"/>
    <w:rsid w:val="00235478"/>
    <w:rsid w:val="00235581"/>
    <w:rsid w:val="00235698"/>
    <w:rsid w:val="0023649F"/>
    <w:rsid w:val="002369BA"/>
    <w:rsid w:val="00236F71"/>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979"/>
    <w:rsid w:val="00263038"/>
    <w:rsid w:val="002631C7"/>
    <w:rsid w:val="002631DC"/>
    <w:rsid w:val="002636E9"/>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50D"/>
    <w:rsid w:val="00285520"/>
    <w:rsid w:val="00285874"/>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5C9"/>
    <w:rsid w:val="0029380E"/>
    <w:rsid w:val="00293C49"/>
    <w:rsid w:val="0029400F"/>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C1F"/>
    <w:rsid w:val="002A1DA1"/>
    <w:rsid w:val="002A205B"/>
    <w:rsid w:val="002A2A75"/>
    <w:rsid w:val="002A2B6C"/>
    <w:rsid w:val="002A2FB8"/>
    <w:rsid w:val="002A31FF"/>
    <w:rsid w:val="002A3668"/>
    <w:rsid w:val="002A3771"/>
    <w:rsid w:val="002A37C5"/>
    <w:rsid w:val="002A3AFD"/>
    <w:rsid w:val="002A3B12"/>
    <w:rsid w:val="002A4102"/>
    <w:rsid w:val="002A4918"/>
    <w:rsid w:val="002A4B7D"/>
    <w:rsid w:val="002A4E20"/>
    <w:rsid w:val="002A51BD"/>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2E3"/>
    <w:rsid w:val="002C1468"/>
    <w:rsid w:val="002C162E"/>
    <w:rsid w:val="002C1B17"/>
    <w:rsid w:val="002C203A"/>
    <w:rsid w:val="002C2526"/>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6D7"/>
    <w:rsid w:val="002C684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0FC2"/>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C8E"/>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9A"/>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C0"/>
    <w:rsid w:val="00332962"/>
    <w:rsid w:val="003334FB"/>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3539"/>
    <w:rsid w:val="003635B6"/>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59A"/>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85D"/>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2F8"/>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02E"/>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5D"/>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B89"/>
    <w:rsid w:val="0046400B"/>
    <w:rsid w:val="00464074"/>
    <w:rsid w:val="004641A0"/>
    <w:rsid w:val="0046421E"/>
    <w:rsid w:val="0046434B"/>
    <w:rsid w:val="00464A82"/>
    <w:rsid w:val="00464EE0"/>
    <w:rsid w:val="00465180"/>
    <w:rsid w:val="00465235"/>
    <w:rsid w:val="00465467"/>
    <w:rsid w:val="00465573"/>
    <w:rsid w:val="00465EB3"/>
    <w:rsid w:val="00466626"/>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9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57"/>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F6B"/>
    <w:rsid w:val="004B50E0"/>
    <w:rsid w:val="004B55EC"/>
    <w:rsid w:val="004B5E94"/>
    <w:rsid w:val="004B6301"/>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6EB"/>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5D72"/>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2FC"/>
    <w:rsid w:val="00556680"/>
    <w:rsid w:val="005567BF"/>
    <w:rsid w:val="005569D2"/>
    <w:rsid w:val="00556F79"/>
    <w:rsid w:val="005570E7"/>
    <w:rsid w:val="0055718D"/>
    <w:rsid w:val="00557464"/>
    <w:rsid w:val="0055771C"/>
    <w:rsid w:val="00557A2C"/>
    <w:rsid w:val="00557CAB"/>
    <w:rsid w:val="00557D87"/>
    <w:rsid w:val="00560096"/>
    <w:rsid w:val="00560878"/>
    <w:rsid w:val="00560AC9"/>
    <w:rsid w:val="00560CCB"/>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6D0B"/>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3C5"/>
    <w:rsid w:val="00591B9C"/>
    <w:rsid w:val="00592083"/>
    <w:rsid w:val="00592160"/>
    <w:rsid w:val="005923C9"/>
    <w:rsid w:val="005925C1"/>
    <w:rsid w:val="0059284F"/>
    <w:rsid w:val="00592DBC"/>
    <w:rsid w:val="00592E68"/>
    <w:rsid w:val="0059323A"/>
    <w:rsid w:val="00593447"/>
    <w:rsid w:val="00593FBC"/>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1A1"/>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9FD"/>
    <w:rsid w:val="00606D70"/>
    <w:rsid w:val="0060745F"/>
    <w:rsid w:val="006074B1"/>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C63"/>
    <w:rsid w:val="00644E60"/>
    <w:rsid w:val="00644F03"/>
    <w:rsid w:val="00645190"/>
    <w:rsid w:val="006454B3"/>
    <w:rsid w:val="00645ACC"/>
    <w:rsid w:val="006466B5"/>
    <w:rsid w:val="00646A51"/>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73"/>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0FE"/>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B0489"/>
    <w:rsid w:val="006B05F5"/>
    <w:rsid w:val="006B0685"/>
    <w:rsid w:val="006B0A30"/>
    <w:rsid w:val="006B11F1"/>
    <w:rsid w:val="006B1213"/>
    <w:rsid w:val="006B1289"/>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9FE"/>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8CC"/>
    <w:rsid w:val="00706A23"/>
    <w:rsid w:val="00706AC2"/>
    <w:rsid w:val="0070743B"/>
    <w:rsid w:val="00707BC7"/>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FAD"/>
    <w:rsid w:val="00744055"/>
    <w:rsid w:val="007440D4"/>
    <w:rsid w:val="00744207"/>
    <w:rsid w:val="0074475B"/>
    <w:rsid w:val="00744E4F"/>
    <w:rsid w:val="0074544C"/>
    <w:rsid w:val="0074576E"/>
    <w:rsid w:val="007458E7"/>
    <w:rsid w:val="00745EBB"/>
    <w:rsid w:val="00746167"/>
    <w:rsid w:val="00746199"/>
    <w:rsid w:val="007461D8"/>
    <w:rsid w:val="00746923"/>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4FF4"/>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2A7"/>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2A5"/>
    <w:rsid w:val="007E05CC"/>
    <w:rsid w:val="007E0986"/>
    <w:rsid w:val="007E0C8C"/>
    <w:rsid w:val="007E1479"/>
    <w:rsid w:val="007E1A55"/>
    <w:rsid w:val="007E1A7D"/>
    <w:rsid w:val="007E1CB1"/>
    <w:rsid w:val="007E1EBF"/>
    <w:rsid w:val="007E201B"/>
    <w:rsid w:val="007E2146"/>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07"/>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15"/>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B74"/>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423"/>
    <w:rsid w:val="0087763F"/>
    <w:rsid w:val="00877AD7"/>
    <w:rsid w:val="00877C45"/>
    <w:rsid w:val="00877C57"/>
    <w:rsid w:val="00877FA3"/>
    <w:rsid w:val="008804C9"/>
    <w:rsid w:val="00880D2B"/>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E0D"/>
    <w:rsid w:val="00890F04"/>
    <w:rsid w:val="00890FBE"/>
    <w:rsid w:val="008912F2"/>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5BF"/>
    <w:rsid w:val="008B66CB"/>
    <w:rsid w:val="008B6E5C"/>
    <w:rsid w:val="008C0881"/>
    <w:rsid w:val="008C0A9D"/>
    <w:rsid w:val="008C1161"/>
    <w:rsid w:val="008C1876"/>
    <w:rsid w:val="008C2236"/>
    <w:rsid w:val="008C2426"/>
    <w:rsid w:val="008C2453"/>
    <w:rsid w:val="008C26B4"/>
    <w:rsid w:val="008C2767"/>
    <w:rsid w:val="008C2ED6"/>
    <w:rsid w:val="008C4B47"/>
    <w:rsid w:val="008C4FB4"/>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E40"/>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3D61"/>
    <w:rsid w:val="00933DE4"/>
    <w:rsid w:val="00934044"/>
    <w:rsid w:val="009348AD"/>
    <w:rsid w:val="00934FFD"/>
    <w:rsid w:val="00935959"/>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B27"/>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A8B"/>
    <w:rsid w:val="00996CD4"/>
    <w:rsid w:val="00996D9B"/>
    <w:rsid w:val="0099731A"/>
    <w:rsid w:val="009975D0"/>
    <w:rsid w:val="009979D6"/>
    <w:rsid w:val="00997CA3"/>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6182"/>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E0C"/>
    <w:rsid w:val="009C2811"/>
    <w:rsid w:val="009C281C"/>
    <w:rsid w:val="009C2A1E"/>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87B"/>
    <w:rsid w:val="009F1933"/>
    <w:rsid w:val="009F20E6"/>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08"/>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3CDA"/>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0787"/>
    <w:rsid w:val="00A80978"/>
    <w:rsid w:val="00A8103B"/>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6DE0"/>
    <w:rsid w:val="00AD70C9"/>
    <w:rsid w:val="00AD732B"/>
    <w:rsid w:val="00AD75A6"/>
    <w:rsid w:val="00AD7927"/>
    <w:rsid w:val="00AD7E17"/>
    <w:rsid w:val="00AE0160"/>
    <w:rsid w:val="00AE0332"/>
    <w:rsid w:val="00AE03CD"/>
    <w:rsid w:val="00AE0C2C"/>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A8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368B4"/>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27E"/>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1FDF"/>
    <w:rsid w:val="00B6237B"/>
    <w:rsid w:val="00B62894"/>
    <w:rsid w:val="00B62A18"/>
    <w:rsid w:val="00B63870"/>
    <w:rsid w:val="00B640AB"/>
    <w:rsid w:val="00B64124"/>
    <w:rsid w:val="00B6421A"/>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2B57"/>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5D9"/>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3E4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99"/>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AF8"/>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890"/>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79B"/>
    <w:rsid w:val="00C8781D"/>
    <w:rsid w:val="00C878E9"/>
    <w:rsid w:val="00C87AF9"/>
    <w:rsid w:val="00C901A9"/>
    <w:rsid w:val="00C9047A"/>
    <w:rsid w:val="00C905AC"/>
    <w:rsid w:val="00C90B43"/>
    <w:rsid w:val="00C90C65"/>
    <w:rsid w:val="00C90C82"/>
    <w:rsid w:val="00C90F7A"/>
    <w:rsid w:val="00C91472"/>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386"/>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684"/>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339"/>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10E"/>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2D06"/>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725"/>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DA8"/>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0F9"/>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3D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93C"/>
    <w:rsid w:val="00DA714A"/>
    <w:rsid w:val="00DA71AF"/>
    <w:rsid w:val="00DA727D"/>
    <w:rsid w:val="00DA7A85"/>
    <w:rsid w:val="00DA7BC7"/>
    <w:rsid w:val="00DA7E4C"/>
    <w:rsid w:val="00DA7EC1"/>
    <w:rsid w:val="00DB03CE"/>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78C"/>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4C2"/>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4E"/>
    <w:rsid w:val="00ED3B7D"/>
    <w:rsid w:val="00ED3DA3"/>
    <w:rsid w:val="00ED40CC"/>
    <w:rsid w:val="00ED4834"/>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4BC4"/>
    <w:rsid w:val="00EE5112"/>
    <w:rsid w:val="00EE59AF"/>
    <w:rsid w:val="00EE5A3E"/>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CD5"/>
    <w:rsid w:val="00F10437"/>
    <w:rsid w:val="00F10465"/>
    <w:rsid w:val="00F10864"/>
    <w:rsid w:val="00F10BB6"/>
    <w:rsid w:val="00F1135C"/>
    <w:rsid w:val="00F1165E"/>
    <w:rsid w:val="00F11CF5"/>
    <w:rsid w:val="00F12056"/>
    <w:rsid w:val="00F1281A"/>
    <w:rsid w:val="00F12B3D"/>
    <w:rsid w:val="00F13242"/>
    <w:rsid w:val="00F13555"/>
    <w:rsid w:val="00F13678"/>
    <w:rsid w:val="00F1403E"/>
    <w:rsid w:val="00F140FE"/>
    <w:rsid w:val="00F1415B"/>
    <w:rsid w:val="00F14271"/>
    <w:rsid w:val="00F14605"/>
    <w:rsid w:val="00F14FB4"/>
    <w:rsid w:val="00F1587D"/>
    <w:rsid w:val="00F15C93"/>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360"/>
    <w:rsid w:val="00F419D1"/>
    <w:rsid w:val="00F41D1F"/>
    <w:rsid w:val="00F41E4C"/>
    <w:rsid w:val="00F42910"/>
    <w:rsid w:val="00F42C2B"/>
    <w:rsid w:val="00F43A8E"/>
    <w:rsid w:val="00F4416D"/>
    <w:rsid w:val="00F44833"/>
    <w:rsid w:val="00F44A60"/>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63DF"/>
    <w:rsid w:val="00F77028"/>
    <w:rsid w:val="00F7792A"/>
    <w:rsid w:val="00F77C47"/>
    <w:rsid w:val="00F77CFA"/>
    <w:rsid w:val="00F802D3"/>
    <w:rsid w:val="00F80A32"/>
    <w:rsid w:val="00F80D8F"/>
    <w:rsid w:val="00F80DEE"/>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019"/>
    <w:rsid w:val="00F8317F"/>
    <w:rsid w:val="00F83301"/>
    <w:rsid w:val="00F837DD"/>
    <w:rsid w:val="00F840FD"/>
    <w:rsid w:val="00F849D7"/>
    <w:rsid w:val="00F84A2F"/>
    <w:rsid w:val="00F84BAB"/>
    <w:rsid w:val="00F84D93"/>
    <w:rsid w:val="00F850EB"/>
    <w:rsid w:val="00F855CB"/>
    <w:rsid w:val="00F85744"/>
    <w:rsid w:val="00F85E98"/>
    <w:rsid w:val="00F86165"/>
    <w:rsid w:val="00F86178"/>
    <w:rsid w:val="00F862CA"/>
    <w:rsid w:val="00F863EB"/>
    <w:rsid w:val="00F868B3"/>
    <w:rsid w:val="00F86AEA"/>
    <w:rsid w:val="00F86B20"/>
    <w:rsid w:val="00F86C43"/>
    <w:rsid w:val="00F8718E"/>
    <w:rsid w:val="00F87201"/>
    <w:rsid w:val="00F87317"/>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3C9"/>
    <w:rsid w:val="00FC0AB4"/>
    <w:rsid w:val="00FC0B11"/>
    <w:rsid w:val="00FC0B9B"/>
    <w:rsid w:val="00FC0E12"/>
    <w:rsid w:val="00FC0E5D"/>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
    <w:link w:val="ListParagraph"/>
    <w:uiPriority w:val="34"/>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9256311">
      <w:bodyDiv w:val="1"/>
      <w:marLeft w:val="0"/>
      <w:marRight w:val="0"/>
      <w:marTop w:val="0"/>
      <w:marBottom w:val="0"/>
      <w:divBdr>
        <w:top w:val="none" w:sz="0" w:space="0" w:color="auto"/>
        <w:left w:val="none" w:sz="0" w:space="0" w:color="auto"/>
        <w:bottom w:val="none" w:sz="0" w:space="0" w:color="auto"/>
        <w:right w:val="none" w:sz="0" w:space="0" w:color="auto"/>
      </w:divBdr>
      <w:divsChild>
        <w:div w:id="1461221871">
          <w:marLeft w:val="547"/>
          <w:marRight w:val="0"/>
          <w:marTop w:val="115"/>
          <w:marBottom w:val="0"/>
          <w:divBdr>
            <w:top w:val="none" w:sz="0" w:space="0" w:color="auto"/>
            <w:left w:val="none" w:sz="0" w:space="0" w:color="auto"/>
            <w:bottom w:val="none" w:sz="0" w:space="0" w:color="auto"/>
            <w:right w:val="none" w:sz="0" w:space="0" w:color="auto"/>
          </w:divBdr>
        </w:div>
        <w:div w:id="1734348761">
          <w:marLeft w:val="1166"/>
          <w:marRight w:val="0"/>
          <w:marTop w:val="96"/>
          <w:marBottom w:val="0"/>
          <w:divBdr>
            <w:top w:val="none" w:sz="0" w:space="0" w:color="auto"/>
            <w:left w:val="none" w:sz="0" w:space="0" w:color="auto"/>
            <w:bottom w:val="none" w:sz="0" w:space="0" w:color="auto"/>
            <w:right w:val="none" w:sz="0" w:space="0" w:color="auto"/>
          </w:divBdr>
        </w:div>
        <w:div w:id="1243487957">
          <w:marLeft w:val="1627"/>
          <w:marRight w:val="0"/>
          <w:marTop w:val="86"/>
          <w:marBottom w:val="0"/>
          <w:divBdr>
            <w:top w:val="none" w:sz="0" w:space="0" w:color="auto"/>
            <w:left w:val="none" w:sz="0" w:space="0" w:color="auto"/>
            <w:bottom w:val="none" w:sz="0" w:space="0" w:color="auto"/>
            <w:right w:val="none" w:sz="0" w:space="0" w:color="auto"/>
          </w:divBdr>
        </w:div>
        <w:div w:id="834148304">
          <w:marLeft w:val="1627"/>
          <w:marRight w:val="0"/>
          <w:marTop w:val="86"/>
          <w:marBottom w:val="0"/>
          <w:divBdr>
            <w:top w:val="none" w:sz="0" w:space="0" w:color="auto"/>
            <w:left w:val="none" w:sz="0" w:space="0" w:color="auto"/>
            <w:bottom w:val="none" w:sz="0" w:space="0" w:color="auto"/>
            <w:right w:val="none" w:sz="0" w:space="0" w:color="auto"/>
          </w:divBdr>
        </w:div>
        <w:div w:id="1917402038">
          <w:marLeft w:val="1166"/>
          <w:marRight w:val="0"/>
          <w:marTop w:val="96"/>
          <w:marBottom w:val="0"/>
          <w:divBdr>
            <w:top w:val="none" w:sz="0" w:space="0" w:color="auto"/>
            <w:left w:val="none" w:sz="0" w:space="0" w:color="auto"/>
            <w:bottom w:val="none" w:sz="0" w:space="0" w:color="auto"/>
            <w:right w:val="none" w:sz="0" w:space="0" w:color="auto"/>
          </w:divBdr>
        </w:div>
        <w:div w:id="575868188">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51419">
      <w:bodyDiv w:val="1"/>
      <w:marLeft w:val="0"/>
      <w:marRight w:val="0"/>
      <w:marTop w:val="0"/>
      <w:marBottom w:val="0"/>
      <w:divBdr>
        <w:top w:val="none" w:sz="0" w:space="0" w:color="auto"/>
        <w:left w:val="none" w:sz="0" w:space="0" w:color="auto"/>
        <w:bottom w:val="none" w:sz="0" w:space="0" w:color="auto"/>
        <w:right w:val="none" w:sz="0" w:space="0" w:color="auto"/>
      </w:divBdr>
      <w:divsChild>
        <w:div w:id="1780876970">
          <w:marLeft w:val="547"/>
          <w:marRight w:val="0"/>
          <w:marTop w:val="115"/>
          <w:marBottom w:val="0"/>
          <w:divBdr>
            <w:top w:val="none" w:sz="0" w:space="0" w:color="auto"/>
            <w:left w:val="none" w:sz="0" w:space="0" w:color="auto"/>
            <w:bottom w:val="none" w:sz="0" w:space="0" w:color="auto"/>
            <w:right w:val="none" w:sz="0" w:space="0" w:color="auto"/>
          </w:divBdr>
        </w:div>
        <w:div w:id="1697803763">
          <w:marLeft w:val="1166"/>
          <w:marRight w:val="0"/>
          <w:marTop w:val="96"/>
          <w:marBottom w:val="0"/>
          <w:divBdr>
            <w:top w:val="none" w:sz="0" w:space="0" w:color="auto"/>
            <w:left w:val="none" w:sz="0" w:space="0" w:color="auto"/>
            <w:bottom w:val="none" w:sz="0" w:space="0" w:color="auto"/>
            <w:right w:val="none" w:sz="0" w:space="0" w:color="auto"/>
          </w:divBdr>
        </w:div>
        <w:div w:id="463159977">
          <w:marLeft w:val="1627"/>
          <w:marRight w:val="0"/>
          <w:marTop w:val="86"/>
          <w:marBottom w:val="0"/>
          <w:divBdr>
            <w:top w:val="none" w:sz="0" w:space="0" w:color="auto"/>
            <w:left w:val="none" w:sz="0" w:space="0" w:color="auto"/>
            <w:bottom w:val="none" w:sz="0" w:space="0" w:color="auto"/>
            <w:right w:val="none" w:sz="0" w:space="0" w:color="auto"/>
          </w:divBdr>
        </w:div>
        <w:div w:id="945233713">
          <w:marLeft w:val="1627"/>
          <w:marRight w:val="0"/>
          <w:marTop w:val="86"/>
          <w:marBottom w:val="0"/>
          <w:divBdr>
            <w:top w:val="none" w:sz="0" w:space="0" w:color="auto"/>
            <w:left w:val="none" w:sz="0" w:space="0" w:color="auto"/>
            <w:bottom w:val="none" w:sz="0" w:space="0" w:color="auto"/>
            <w:right w:val="none" w:sz="0" w:space="0" w:color="auto"/>
          </w:divBdr>
        </w:div>
        <w:div w:id="62914741">
          <w:marLeft w:val="1627"/>
          <w:marRight w:val="0"/>
          <w:marTop w:val="86"/>
          <w:marBottom w:val="0"/>
          <w:divBdr>
            <w:top w:val="none" w:sz="0" w:space="0" w:color="auto"/>
            <w:left w:val="none" w:sz="0" w:space="0" w:color="auto"/>
            <w:bottom w:val="none" w:sz="0" w:space="0" w:color="auto"/>
            <w:right w:val="none" w:sz="0" w:space="0" w:color="auto"/>
          </w:divBdr>
        </w:div>
        <w:div w:id="1312055201">
          <w:marLeft w:val="1627"/>
          <w:marRight w:val="0"/>
          <w:marTop w:val="86"/>
          <w:marBottom w:val="0"/>
          <w:divBdr>
            <w:top w:val="none" w:sz="0" w:space="0" w:color="auto"/>
            <w:left w:val="none" w:sz="0" w:space="0" w:color="auto"/>
            <w:bottom w:val="none" w:sz="0" w:space="0" w:color="auto"/>
            <w:right w:val="none" w:sz="0" w:space="0" w:color="auto"/>
          </w:divBdr>
        </w:div>
        <w:div w:id="799037340">
          <w:marLeft w:val="1627"/>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2489164">
      <w:bodyDiv w:val="1"/>
      <w:marLeft w:val="0"/>
      <w:marRight w:val="0"/>
      <w:marTop w:val="0"/>
      <w:marBottom w:val="0"/>
      <w:divBdr>
        <w:top w:val="none" w:sz="0" w:space="0" w:color="auto"/>
        <w:left w:val="none" w:sz="0" w:space="0" w:color="auto"/>
        <w:bottom w:val="none" w:sz="0" w:space="0" w:color="auto"/>
        <w:right w:val="none" w:sz="0" w:space="0" w:color="auto"/>
      </w:divBdr>
      <w:divsChild>
        <w:div w:id="1446196475">
          <w:marLeft w:val="547"/>
          <w:marRight w:val="0"/>
          <w:marTop w:val="115"/>
          <w:marBottom w:val="0"/>
          <w:divBdr>
            <w:top w:val="none" w:sz="0" w:space="0" w:color="auto"/>
            <w:left w:val="none" w:sz="0" w:space="0" w:color="auto"/>
            <w:bottom w:val="none" w:sz="0" w:space="0" w:color="auto"/>
            <w:right w:val="none" w:sz="0" w:space="0" w:color="auto"/>
          </w:divBdr>
        </w:div>
        <w:div w:id="330915572">
          <w:marLeft w:val="1166"/>
          <w:marRight w:val="0"/>
          <w:marTop w:val="96"/>
          <w:marBottom w:val="0"/>
          <w:divBdr>
            <w:top w:val="none" w:sz="0" w:space="0" w:color="auto"/>
            <w:left w:val="none" w:sz="0" w:space="0" w:color="auto"/>
            <w:bottom w:val="none" w:sz="0" w:space="0" w:color="auto"/>
            <w:right w:val="none" w:sz="0" w:space="0" w:color="auto"/>
          </w:divBdr>
        </w:div>
        <w:div w:id="756172055">
          <w:marLeft w:val="547"/>
          <w:marRight w:val="0"/>
          <w:marTop w:val="115"/>
          <w:marBottom w:val="0"/>
          <w:divBdr>
            <w:top w:val="none" w:sz="0" w:space="0" w:color="auto"/>
            <w:left w:val="none" w:sz="0" w:space="0" w:color="auto"/>
            <w:bottom w:val="none" w:sz="0" w:space="0" w:color="auto"/>
            <w:right w:val="none" w:sz="0" w:space="0" w:color="auto"/>
          </w:divBdr>
        </w:div>
        <w:div w:id="1011565154">
          <w:marLeft w:val="1166"/>
          <w:marRight w:val="0"/>
          <w:marTop w:val="96"/>
          <w:marBottom w:val="0"/>
          <w:divBdr>
            <w:top w:val="none" w:sz="0" w:space="0" w:color="auto"/>
            <w:left w:val="none" w:sz="0" w:space="0" w:color="auto"/>
            <w:bottom w:val="none" w:sz="0" w:space="0" w:color="auto"/>
            <w:right w:val="none" w:sz="0" w:space="0" w:color="auto"/>
          </w:divBdr>
        </w:div>
        <w:div w:id="862283636">
          <w:marLeft w:val="1627"/>
          <w:marRight w:val="0"/>
          <w:marTop w:val="86"/>
          <w:marBottom w:val="0"/>
          <w:divBdr>
            <w:top w:val="none" w:sz="0" w:space="0" w:color="auto"/>
            <w:left w:val="none" w:sz="0" w:space="0" w:color="auto"/>
            <w:bottom w:val="none" w:sz="0" w:space="0" w:color="auto"/>
            <w:right w:val="none" w:sz="0" w:space="0" w:color="auto"/>
          </w:divBdr>
        </w:div>
        <w:div w:id="680006648">
          <w:marLeft w:val="1627"/>
          <w:marRight w:val="0"/>
          <w:marTop w:val="86"/>
          <w:marBottom w:val="0"/>
          <w:divBdr>
            <w:top w:val="none" w:sz="0" w:space="0" w:color="auto"/>
            <w:left w:val="none" w:sz="0" w:space="0" w:color="auto"/>
            <w:bottom w:val="none" w:sz="0" w:space="0" w:color="auto"/>
            <w:right w:val="none" w:sz="0" w:space="0" w:color="auto"/>
          </w:divBdr>
        </w:div>
        <w:div w:id="1903103294">
          <w:marLeft w:val="2074"/>
          <w:marRight w:val="0"/>
          <w:marTop w:val="77"/>
          <w:marBottom w:val="0"/>
          <w:divBdr>
            <w:top w:val="none" w:sz="0" w:space="0" w:color="auto"/>
            <w:left w:val="none" w:sz="0" w:space="0" w:color="auto"/>
            <w:bottom w:val="none" w:sz="0" w:space="0" w:color="auto"/>
            <w:right w:val="none" w:sz="0" w:space="0" w:color="auto"/>
          </w:divBdr>
        </w:div>
        <w:div w:id="701787239">
          <w:marLeft w:val="2074"/>
          <w:marRight w:val="0"/>
          <w:marTop w:val="77"/>
          <w:marBottom w:val="0"/>
          <w:divBdr>
            <w:top w:val="none" w:sz="0" w:space="0" w:color="auto"/>
            <w:left w:val="none" w:sz="0" w:space="0" w:color="auto"/>
            <w:bottom w:val="none" w:sz="0" w:space="0" w:color="auto"/>
            <w:right w:val="none" w:sz="0" w:space="0" w:color="auto"/>
          </w:divBdr>
        </w:div>
        <w:div w:id="1364286772">
          <w:marLeft w:val="2074"/>
          <w:marRight w:val="0"/>
          <w:marTop w:val="77"/>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HR33RHYHUWRF-4-9424</_dlc_DocId>
    <_dlc_DocIdUrl xmlns="c06861ca-3f08-4d07-bff7-bb15bac121f4">
      <Url>https://projects.qualcomm.com/sites/pentari/_layouts/15/DocIdRedir.aspx?ID=HR33RHYHUWRF-4-9424</Url>
      <Description>HR33RHYHUWRF-4-9424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B672D66A-3CE9-42E1-8D26-4B4B72313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7</Pages>
  <Words>2440</Words>
  <Characters>13910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TSG-RAN WG1 #96</vt:lpstr>
    </vt:vector>
  </TitlesOfParts>
  <Company>Qualcomm Inc.</Company>
  <LinksUpToDate>false</LinksUpToDate>
  <CharactersWithSpaces>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#96</dc:title>
  <dc:subject/>
  <dc:creator>jsundara</dc:creator>
  <cp:keywords/>
  <dc:description/>
  <cp:lastModifiedBy>Kianoush Hosseini</cp:lastModifiedBy>
  <cp:revision>4</cp:revision>
  <cp:lastPrinted>2014-11-07T05:38:00Z</cp:lastPrinted>
  <dcterms:created xsi:type="dcterms:W3CDTF">2019-02-16T06:26:00Z</dcterms:created>
  <dcterms:modified xsi:type="dcterms:W3CDTF">2019-02-16T07:25:00Z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4ef2af80-f2cc-4764-bcf0-5afb8520920c</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